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4DBA29" w14:textId="10FC8129" w:rsidR="00CA3C5D" w:rsidRDefault="00CA3C5D" w:rsidP="00CA3C5D">
      <w:pPr>
        <w:spacing w:after="0" w:line="276" w:lineRule="auto"/>
        <w:jc w:val="center"/>
        <w:rPr>
          <w:rFonts w:ascii="Tahoma" w:hAnsi="Tahoma" w:cs="Tahoma"/>
          <w:b/>
          <w:sz w:val="28"/>
          <w:szCs w:val="24"/>
        </w:rPr>
      </w:pPr>
      <w:r>
        <w:rPr>
          <w:rFonts w:ascii="Tahoma" w:hAnsi="Tahoma" w:cs="Tahoma"/>
          <w:b/>
          <w:noProof/>
          <w:sz w:val="28"/>
          <w:szCs w:val="28"/>
        </w:rPr>
        <mc:AlternateContent>
          <mc:Choice Requires="wps">
            <w:drawing>
              <wp:anchor distT="0" distB="0" distL="114300" distR="114300" simplePos="0" relativeHeight="251661823" behindDoc="0" locked="0" layoutInCell="1" allowOverlap="1" wp14:anchorId="7F31E1DA" wp14:editId="21287D3D">
                <wp:simplePos x="0" y="0"/>
                <wp:positionH relativeFrom="column">
                  <wp:posOffset>62115</wp:posOffset>
                </wp:positionH>
                <wp:positionV relativeFrom="paragraph">
                  <wp:posOffset>116</wp:posOffset>
                </wp:positionV>
                <wp:extent cx="347345" cy="373900"/>
                <wp:effectExtent l="0" t="0" r="0" b="7620"/>
                <wp:wrapNone/>
                <wp:docPr id="5" name="Oval 5"/>
                <wp:cNvGraphicFramePr/>
                <a:graphic xmlns:a="http://schemas.openxmlformats.org/drawingml/2006/main">
                  <a:graphicData uri="http://schemas.microsoft.com/office/word/2010/wordprocessingShape">
                    <wps:wsp>
                      <wps:cNvSpPr/>
                      <wps:spPr>
                        <a:xfrm>
                          <a:off x="0" y="0"/>
                          <a:ext cx="347345" cy="37390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xmlns:oel="http://schemas.microsoft.com/office/2019/extlst">
            <w:pict>
              <v:oval w14:anchorId="78861D5D" id="Oval 5" o:spid="_x0000_s1026" style="position:absolute;margin-left:4.9pt;margin-top:0;width:27.35pt;height:29.45pt;z-index:25166182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" fillcolor="white [3212]" stroked="f" strokeweight="1pt">
                <v:stroke joinstyle="miter"/>
              </v:oval>
            </w:pict>
          </mc:Fallback>
        </mc:AlternateContent>
      </w:r>
      <w:r>
        <w:rPr>
          <w:rFonts w:ascii="Tahoma" w:hAnsi="Tahoma" w:cs="Tahoma"/>
          <w:b/>
          <w:noProof/>
          <w:sz w:val="28"/>
          <w:szCs w:val="28"/>
        </w:rPr>
        <mc:AlternateContent>
          <mc:Choice Requires="wps">
            <w:drawing>
              <wp:anchor distT="0" distB="0" distL="114300" distR="114300" simplePos="0" relativeHeight="251661312" behindDoc="0" locked="0" layoutInCell="1" allowOverlap="1" wp14:anchorId="55EB6F2B" wp14:editId="57DDCCFD">
                <wp:simplePos x="0" y="0"/>
                <wp:positionH relativeFrom="column">
                  <wp:posOffset>175260</wp:posOffset>
                </wp:positionH>
                <wp:positionV relativeFrom="paragraph">
                  <wp:posOffset>13970</wp:posOffset>
                </wp:positionV>
                <wp:extent cx="6188075" cy="347980"/>
                <wp:effectExtent l="0" t="0" r="3175" b="0"/>
                <wp:wrapNone/>
                <wp:docPr id="11" name="Rectangle 11"/>
                <wp:cNvGraphicFramePr/>
                <a:graphic xmlns:a="http://schemas.openxmlformats.org/drawingml/2006/main">
                  <a:graphicData uri="http://schemas.microsoft.com/office/word/2010/wordprocessingShape">
                    <wps:wsp>
                      <wps:cNvSpPr/>
                      <wps:spPr>
                        <a:xfrm>
                          <a:off x="0" y="0"/>
                          <a:ext cx="6188075" cy="347980"/>
                        </a:xfrm>
                        <a:prstGeom prst="rect">
                          <a:avLst/>
                        </a:prstGeom>
                        <a:solidFill>
                          <a:srgbClr val="2D328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87ECB2E" w14:textId="76C27C19" w:rsidR="00CA3C5D" w:rsidRPr="00CB689C" w:rsidRDefault="00210F7F" w:rsidP="00CA3C5D">
                            <w:pPr>
                              <w:jc w:val="right"/>
                              <w:rPr>
                                <w14:textFill>
                                  <w14:gradFill>
                                    <w14:gsLst>
                                      <w14:gs w14:pos="0">
                                        <w14:schemeClr w14:val="accent5">
                                          <w14:lumMod w14:val="5000"/>
                                          <w14:lumOff w14:val="95000"/>
                                        </w14:schemeClr>
                                      </w14:gs>
                                      <w14:gs w14:pos="38000">
                                        <w14:schemeClr w14:val="accent5">
                                          <w14:lumMod w14:val="45000"/>
                                          <w14:lumOff w14:val="55000"/>
                                        </w14:schemeClr>
                                      </w14:gs>
                                      <w14:gs w14:pos="83000">
                                        <w14:schemeClr w14:val="accent5">
                                          <w14:lumMod w14:val="45000"/>
                                          <w14:lumOff w14:val="55000"/>
                                        </w14:schemeClr>
                                      </w14:gs>
                                      <w14:gs w14:pos="100000">
                                        <w14:schemeClr w14:val="accent5">
                                          <w14:lumMod w14:val="30000"/>
                                          <w14:lumOff w14:val="70000"/>
                                        </w14:schemeClr>
                                      </w14:gs>
                                    </w14:gsLst>
                                    <w14:lin w14:ang="5400000" w14:scaled="0"/>
                                  </w14:gradFill>
                                </w14:textFill>
                              </w:rPr>
                            </w:pPr>
                            <w:r>
                              <w:rPr>
                                <w:rFonts w:ascii="Tahoma" w:hAnsi="Tahoma" w:cs="Tahoma"/>
                                <w:b/>
                                <w:color w:val="FFFFFF" w:themeColor="background1"/>
                                <w:sz w:val="28"/>
                                <w:szCs w:val="24"/>
                              </w:rPr>
                              <w:t>Systematic Review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EB6F2B" id="Rectangle 11" o:spid="_x0000_s1026" style="position:absolute;left:0;text-align:left;margin-left:13.8pt;margin-top:1.1pt;width:487.25pt;height:27.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" fillcolor="#2d328e" stroked="f" strokeweight="1pt">
                <v:textbox>
                  <w:txbxContent>
                    <w:p w14:paraId="087ECB2E" w14:textId="76C27C19" w:rsidR="00CA3C5D" w:rsidRPr="00CB689C" w:rsidRDefault="00210F7F" w:rsidP="00CA3C5D">
                      <w:pPr>
                        <w:jc w:val="right"/>
                        <w:rPr>
                          <w14:textFill>
                            <w14:gradFill>
                              <w14:gsLst>
                                <w14:gs w14:pos="0">
                                  <w14:schemeClr w14:val="accent5">
                                    <w14:lumMod w14:val="5000"/>
                                    <w14:lumOff w14:val="95000"/>
                                  </w14:schemeClr>
                                </w14:gs>
                                <w14:gs w14:pos="38000">
                                  <w14:schemeClr w14:val="accent5">
                                    <w14:lumMod w14:val="45000"/>
                                    <w14:lumOff w14:val="55000"/>
                                  </w14:schemeClr>
                                </w14:gs>
                                <w14:gs w14:pos="83000">
                                  <w14:schemeClr w14:val="accent5">
                                    <w14:lumMod w14:val="45000"/>
                                    <w14:lumOff w14:val="55000"/>
                                  </w14:schemeClr>
                                </w14:gs>
                                <w14:gs w14:pos="100000">
                                  <w14:schemeClr w14:val="accent5">
                                    <w14:lumMod w14:val="30000"/>
                                    <w14:lumOff w14:val="70000"/>
                                  </w14:schemeClr>
                                </w14:gs>
                              </w14:gsLst>
                              <w14:lin w14:ang="5400000" w14:scaled="0"/>
                            </w14:gradFill>
                          </w14:textFill>
                        </w:rPr>
                      </w:pPr>
                      <w:r>
                        <w:rPr>
                          <w:rFonts w:ascii="Tahoma" w:hAnsi="Tahoma" w:cs="Tahoma"/>
                          <w:b/>
                          <w:color w:val="FFFFFF" w:themeColor="background1"/>
                          <w:sz w:val="28"/>
                          <w:szCs w:val="24"/>
                        </w:rPr>
                        <w:t>Systematic Review</w:t>
                      </w:r>
                    </w:p>
                  </w:txbxContent>
                </v:textbox>
              </v:rect>
            </w:pict>
          </mc:Fallback>
        </mc:AlternateContent>
      </w:r>
      <w:r>
        <w:rPr>
          <w:rFonts w:ascii="Tahoma" w:hAnsi="Tahoma" w:cs="Tahoma"/>
          <w:b/>
          <w:noProof/>
          <w:sz w:val="28"/>
          <w:szCs w:val="28"/>
        </w:rPr>
        <w:drawing>
          <wp:anchor distT="0" distB="0" distL="114300" distR="114300" simplePos="0" relativeHeight="251662336" behindDoc="0" locked="0" layoutInCell="1" allowOverlap="1" wp14:anchorId="662125C3" wp14:editId="606ADBB6">
            <wp:simplePos x="0" y="0"/>
            <wp:positionH relativeFrom="column">
              <wp:posOffset>1905</wp:posOffset>
            </wp:positionH>
            <wp:positionV relativeFrom="paragraph">
              <wp:posOffset>13882</wp:posOffset>
            </wp:positionV>
            <wp:extent cx="347345" cy="347345"/>
            <wp:effectExtent l="0" t="0" r="6350" b="6350"/>
            <wp:wrapNone/>
            <wp:docPr id="13" name="Picture 13"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picture containing text, sign&#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7345" cy="347345"/>
                    </a:xfrm>
                    <a:prstGeom prst="rect">
                      <a:avLst/>
                    </a:prstGeom>
                  </pic:spPr>
                </pic:pic>
              </a:graphicData>
            </a:graphic>
            <wp14:sizeRelH relativeFrom="margin">
              <wp14:pctWidth>0</wp14:pctWidth>
            </wp14:sizeRelH>
            <wp14:sizeRelV relativeFrom="margin">
              <wp14:pctHeight>0</wp14:pctHeight>
            </wp14:sizeRelV>
          </wp:anchor>
        </w:drawing>
      </w:r>
    </w:p>
    <w:p w14:paraId="531AB361" w14:textId="489556F8" w:rsidR="00CA3C5D" w:rsidRDefault="00CA3C5D" w:rsidP="00EC49FC">
      <w:pPr>
        <w:widowControl w:val="0"/>
        <w:autoSpaceDE w:val="0"/>
        <w:autoSpaceDN w:val="0"/>
        <w:adjustRightInd w:val="0"/>
        <w:spacing w:after="0" w:line="240" w:lineRule="auto"/>
        <w:ind w:right="32"/>
        <w:jc w:val="center"/>
        <w:rPr>
          <w:rFonts w:ascii="Arial" w:hAnsi="Arial" w:cs="Arial"/>
          <w:b/>
          <w:bCs/>
          <w:color w:val="363435"/>
          <w:sz w:val="30"/>
          <w:szCs w:val="30"/>
        </w:rPr>
      </w:pPr>
    </w:p>
    <w:p w14:paraId="553131D9" w14:textId="77777777" w:rsidR="00CA3C5D" w:rsidRDefault="00CA3C5D" w:rsidP="00EC49FC">
      <w:pPr>
        <w:widowControl w:val="0"/>
        <w:autoSpaceDE w:val="0"/>
        <w:autoSpaceDN w:val="0"/>
        <w:adjustRightInd w:val="0"/>
        <w:spacing w:after="0" w:line="240" w:lineRule="auto"/>
        <w:ind w:right="32"/>
        <w:jc w:val="center"/>
        <w:rPr>
          <w:rFonts w:ascii="Arial" w:hAnsi="Arial" w:cs="Arial"/>
          <w:b/>
          <w:bCs/>
          <w:color w:val="363435"/>
          <w:sz w:val="30"/>
          <w:szCs w:val="30"/>
        </w:rPr>
      </w:pPr>
    </w:p>
    <w:p w14:paraId="770F1FAA" w14:textId="77777777" w:rsidR="00CA3C5D" w:rsidRDefault="00CA3C5D" w:rsidP="00EC49FC">
      <w:pPr>
        <w:widowControl w:val="0"/>
        <w:autoSpaceDE w:val="0"/>
        <w:autoSpaceDN w:val="0"/>
        <w:adjustRightInd w:val="0"/>
        <w:spacing w:after="0" w:line="240" w:lineRule="auto"/>
        <w:ind w:right="32"/>
        <w:jc w:val="center"/>
        <w:rPr>
          <w:rFonts w:ascii="Arial" w:hAnsi="Arial" w:cs="Arial"/>
          <w:b/>
          <w:bCs/>
          <w:i/>
          <w:iCs/>
          <w:color w:val="363435"/>
          <w:sz w:val="30"/>
          <w:szCs w:val="30"/>
        </w:rPr>
        <w:sectPr w:rsidR="00CA3C5D" w:rsidSect="00F105D1">
          <w:headerReference w:type="even" r:id="rId9"/>
          <w:headerReference w:type="default" r:id="rId10"/>
          <w:footerReference w:type="even" r:id="rId11"/>
          <w:footerReference w:type="default" r:id="rId12"/>
          <w:footerReference w:type="first" r:id="rId13"/>
          <w:type w:val="continuous"/>
          <w:pgSz w:w="11906" w:h="16838" w:code="9"/>
          <w:pgMar w:top="1418" w:right="907" w:bottom="868" w:left="964" w:header="709" w:footer="709" w:gutter="0"/>
          <w:cols w:num="2" w:space="708"/>
          <w:titlePg/>
          <w:docGrid w:linePitch="360"/>
        </w:sectPr>
      </w:pPr>
    </w:p>
    <w:p w14:paraId="767A45A6" w14:textId="77777777" w:rsidR="00CA3C5D" w:rsidRDefault="00CA3C5D" w:rsidP="00EC49FC">
      <w:pPr>
        <w:widowControl w:val="0"/>
        <w:autoSpaceDE w:val="0"/>
        <w:autoSpaceDN w:val="0"/>
        <w:adjustRightInd w:val="0"/>
        <w:spacing w:after="0" w:line="240" w:lineRule="auto"/>
        <w:ind w:right="32"/>
        <w:jc w:val="center"/>
        <w:rPr>
          <w:rFonts w:ascii="Arial" w:hAnsi="Arial" w:cs="Arial"/>
          <w:b/>
          <w:bCs/>
          <w:i/>
          <w:iCs/>
          <w:color w:val="363435"/>
          <w:sz w:val="30"/>
          <w:szCs w:val="30"/>
        </w:rPr>
      </w:pPr>
    </w:p>
    <w:p w14:paraId="0468348F" w14:textId="148A2312" w:rsidR="007660C3" w:rsidRDefault="007660C3" w:rsidP="00CF3E75">
      <w:pPr>
        <w:spacing w:after="0" w:line="240" w:lineRule="auto"/>
        <w:jc w:val="center"/>
        <w:rPr>
          <w:rFonts w:ascii="Arial" w:hAnsi="Arial" w:cs="Arial"/>
          <w:b/>
          <w:bCs/>
          <w:sz w:val="30"/>
          <w:szCs w:val="30"/>
        </w:rPr>
      </w:pPr>
      <w:r w:rsidRPr="007660C3">
        <w:rPr>
          <w:rFonts w:ascii="Arial" w:hAnsi="Arial" w:cs="Arial"/>
          <w:b/>
          <w:bCs/>
          <w:sz w:val="30"/>
          <w:szCs w:val="30"/>
        </w:rPr>
        <w:t>E</w:t>
      </w:r>
      <w:r>
        <w:rPr>
          <w:rFonts w:ascii="Arial" w:hAnsi="Arial" w:cs="Arial"/>
          <w:b/>
          <w:bCs/>
          <w:sz w:val="30"/>
          <w:szCs w:val="30"/>
        </w:rPr>
        <w:t>ducation on</w:t>
      </w:r>
      <w:r w:rsidRPr="007660C3">
        <w:rPr>
          <w:rFonts w:ascii="Arial" w:hAnsi="Arial" w:cs="Arial"/>
          <w:b/>
          <w:bCs/>
          <w:sz w:val="30"/>
          <w:szCs w:val="30"/>
        </w:rPr>
        <w:t xml:space="preserve"> I</w:t>
      </w:r>
      <w:r>
        <w:rPr>
          <w:rFonts w:ascii="Arial" w:hAnsi="Arial" w:cs="Arial"/>
          <w:b/>
          <w:bCs/>
          <w:sz w:val="30"/>
          <w:szCs w:val="30"/>
        </w:rPr>
        <w:t>nhaler</w:t>
      </w:r>
      <w:r w:rsidRPr="007660C3">
        <w:rPr>
          <w:rFonts w:ascii="Arial" w:hAnsi="Arial" w:cs="Arial"/>
          <w:b/>
          <w:bCs/>
          <w:sz w:val="30"/>
          <w:szCs w:val="30"/>
        </w:rPr>
        <w:t xml:space="preserve"> T</w:t>
      </w:r>
      <w:r>
        <w:rPr>
          <w:rFonts w:ascii="Arial" w:hAnsi="Arial" w:cs="Arial"/>
          <w:b/>
          <w:bCs/>
          <w:sz w:val="30"/>
          <w:szCs w:val="30"/>
        </w:rPr>
        <w:t>echnique</w:t>
      </w:r>
      <w:r w:rsidRPr="007660C3">
        <w:rPr>
          <w:rFonts w:ascii="Arial" w:hAnsi="Arial" w:cs="Arial"/>
          <w:b/>
          <w:bCs/>
          <w:sz w:val="30"/>
          <w:szCs w:val="30"/>
        </w:rPr>
        <w:t xml:space="preserve"> </w:t>
      </w:r>
      <w:r>
        <w:rPr>
          <w:rFonts w:ascii="Arial" w:hAnsi="Arial" w:cs="Arial"/>
          <w:b/>
          <w:bCs/>
          <w:sz w:val="30"/>
          <w:szCs w:val="30"/>
        </w:rPr>
        <w:t>by</w:t>
      </w:r>
      <w:r w:rsidRPr="007660C3">
        <w:rPr>
          <w:rFonts w:ascii="Arial" w:hAnsi="Arial" w:cs="Arial"/>
          <w:b/>
          <w:bCs/>
          <w:sz w:val="30"/>
          <w:szCs w:val="30"/>
        </w:rPr>
        <w:t xml:space="preserve"> P</w:t>
      </w:r>
      <w:r>
        <w:rPr>
          <w:rFonts w:ascii="Arial" w:hAnsi="Arial" w:cs="Arial"/>
          <w:b/>
          <w:bCs/>
          <w:sz w:val="30"/>
          <w:szCs w:val="30"/>
        </w:rPr>
        <w:t>harmacists</w:t>
      </w:r>
      <w:r w:rsidRPr="007660C3">
        <w:rPr>
          <w:rFonts w:ascii="Arial" w:hAnsi="Arial" w:cs="Arial"/>
          <w:b/>
          <w:bCs/>
          <w:sz w:val="30"/>
          <w:szCs w:val="30"/>
        </w:rPr>
        <w:t xml:space="preserve"> </w:t>
      </w:r>
      <w:proofErr w:type="gramStart"/>
      <w:r w:rsidRPr="007660C3">
        <w:rPr>
          <w:rFonts w:ascii="Arial" w:hAnsi="Arial" w:cs="Arial"/>
          <w:b/>
          <w:bCs/>
          <w:sz w:val="30"/>
          <w:szCs w:val="30"/>
        </w:rPr>
        <w:t>T</w:t>
      </w:r>
      <w:r>
        <w:rPr>
          <w:rFonts w:ascii="Arial" w:hAnsi="Arial" w:cs="Arial"/>
          <w:b/>
          <w:bCs/>
          <w:sz w:val="30"/>
          <w:szCs w:val="30"/>
        </w:rPr>
        <w:t>o</w:t>
      </w:r>
      <w:proofErr w:type="gramEnd"/>
      <w:r w:rsidRPr="007660C3">
        <w:rPr>
          <w:rFonts w:ascii="Arial" w:hAnsi="Arial" w:cs="Arial"/>
          <w:b/>
          <w:bCs/>
          <w:sz w:val="30"/>
          <w:szCs w:val="30"/>
        </w:rPr>
        <w:t xml:space="preserve"> I</w:t>
      </w:r>
      <w:r>
        <w:rPr>
          <w:rFonts w:ascii="Arial" w:hAnsi="Arial" w:cs="Arial"/>
          <w:b/>
          <w:bCs/>
          <w:sz w:val="30"/>
          <w:szCs w:val="30"/>
        </w:rPr>
        <w:t>mprove</w:t>
      </w:r>
      <w:r w:rsidRPr="007660C3">
        <w:rPr>
          <w:rFonts w:ascii="Arial" w:hAnsi="Arial" w:cs="Arial"/>
          <w:b/>
          <w:bCs/>
          <w:sz w:val="30"/>
          <w:szCs w:val="30"/>
        </w:rPr>
        <w:t xml:space="preserve"> T</w:t>
      </w:r>
      <w:r>
        <w:rPr>
          <w:rFonts w:ascii="Arial" w:hAnsi="Arial" w:cs="Arial"/>
          <w:b/>
          <w:bCs/>
          <w:sz w:val="30"/>
          <w:szCs w:val="30"/>
        </w:rPr>
        <w:t>he</w:t>
      </w:r>
      <w:r w:rsidRPr="007660C3">
        <w:rPr>
          <w:rFonts w:ascii="Arial" w:hAnsi="Arial" w:cs="Arial"/>
          <w:b/>
          <w:bCs/>
          <w:sz w:val="30"/>
          <w:szCs w:val="30"/>
        </w:rPr>
        <w:t xml:space="preserve"> Q</w:t>
      </w:r>
      <w:r>
        <w:rPr>
          <w:rFonts w:ascii="Arial" w:hAnsi="Arial" w:cs="Arial"/>
          <w:b/>
          <w:bCs/>
          <w:sz w:val="30"/>
          <w:szCs w:val="30"/>
        </w:rPr>
        <w:t>uality</w:t>
      </w:r>
      <w:r w:rsidRPr="007660C3">
        <w:rPr>
          <w:rFonts w:ascii="Arial" w:hAnsi="Arial" w:cs="Arial"/>
          <w:b/>
          <w:bCs/>
          <w:sz w:val="30"/>
          <w:szCs w:val="30"/>
        </w:rPr>
        <w:t xml:space="preserve"> </w:t>
      </w:r>
      <w:r>
        <w:rPr>
          <w:rFonts w:ascii="Arial" w:hAnsi="Arial" w:cs="Arial"/>
          <w:b/>
          <w:bCs/>
          <w:sz w:val="30"/>
          <w:szCs w:val="30"/>
        </w:rPr>
        <w:t>of</w:t>
      </w:r>
      <w:r w:rsidRPr="007660C3">
        <w:rPr>
          <w:rFonts w:ascii="Arial" w:hAnsi="Arial" w:cs="Arial"/>
          <w:b/>
          <w:bCs/>
          <w:sz w:val="30"/>
          <w:szCs w:val="30"/>
        </w:rPr>
        <w:t xml:space="preserve"> L</w:t>
      </w:r>
      <w:r>
        <w:rPr>
          <w:rFonts w:ascii="Arial" w:hAnsi="Arial" w:cs="Arial"/>
          <w:b/>
          <w:bCs/>
          <w:sz w:val="30"/>
          <w:szCs w:val="30"/>
        </w:rPr>
        <w:t>ife</w:t>
      </w:r>
      <w:r w:rsidRPr="007660C3">
        <w:rPr>
          <w:rFonts w:ascii="Arial" w:hAnsi="Arial" w:cs="Arial"/>
          <w:b/>
          <w:bCs/>
          <w:sz w:val="30"/>
          <w:szCs w:val="30"/>
        </w:rPr>
        <w:t xml:space="preserve"> </w:t>
      </w:r>
      <w:r>
        <w:rPr>
          <w:rFonts w:ascii="Arial" w:hAnsi="Arial" w:cs="Arial"/>
          <w:b/>
          <w:bCs/>
          <w:sz w:val="30"/>
          <w:szCs w:val="30"/>
        </w:rPr>
        <w:t>of</w:t>
      </w:r>
      <w:r w:rsidRPr="007660C3">
        <w:rPr>
          <w:rFonts w:ascii="Arial" w:hAnsi="Arial" w:cs="Arial"/>
          <w:b/>
          <w:bCs/>
          <w:sz w:val="30"/>
          <w:szCs w:val="30"/>
        </w:rPr>
        <w:t xml:space="preserve"> COPD P</w:t>
      </w:r>
      <w:r>
        <w:rPr>
          <w:rFonts w:ascii="Arial" w:hAnsi="Arial" w:cs="Arial"/>
          <w:b/>
          <w:bCs/>
          <w:sz w:val="30"/>
          <w:szCs w:val="30"/>
        </w:rPr>
        <w:t>atients</w:t>
      </w:r>
      <w:r w:rsidRPr="007660C3">
        <w:rPr>
          <w:rFonts w:ascii="Arial" w:hAnsi="Arial" w:cs="Arial"/>
          <w:b/>
          <w:bCs/>
          <w:sz w:val="30"/>
          <w:szCs w:val="30"/>
        </w:rPr>
        <w:t>.: A S</w:t>
      </w:r>
      <w:r>
        <w:rPr>
          <w:rFonts w:ascii="Arial" w:hAnsi="Arial" w:cs="Arial"/>
          <w:b/>
          <w:bCs/>
          <w:sz w:val="30"/>
          <w:szCs w:val="30"/>
        </w:rPr>
        <w:t>ystematic</w:t>
      </w:r>
      <w:r w:rsidRPr="007660C3">
        <w:rPr>
          <w:rFonts w:ascii="Arial" w:hAnsi="Arial" w:cs="Arial"/>
          <w:b/>
          <w:bCs/>
          <w:sz w:val="30"/>
          <w:szCs w:val="30"/>
        </w:rPr>
        <w:t xml:space="preserve"> R</w:t>
      </w:r>
      <w:r>
        <w:rPr>
          <w:rFonts w:ascii="Arial" w:hAnsi="Arial" w:cs="Arial"/>
          <w:b/>
          <w:bCs/>
          <w:sz w:val="30"/>
          <w:szCs w:val="30"/>
        </w:rPr>
        <w:t>eview</w:t>
      </w:r>
    </w:p>
    <w:p w14:paraId="3472178F" w14:textId="77777777" w:rsidR="00CF3E75" w:rsidRPr="007660C3" w:rsidRDefault="00CF3E75" w:rsidP="00CF3E75">
      <w:pPr>
        <w:spacing w:after="0" w:line="240" w:lineRule="auto"/>
        <w:jc w:val="center"/>
        <w:rPr>
          <w:rFonts w:ascii="Arial" w:hAnsi="Arial" w:cs="Arial"/>
          <w:b/>
          <w:bCs/>
          <w:sz w:val="30"/>
          <w:szCs w:val="30"/>
        </w:rPr>
      </w:pPr>
    </w:p>
    <w:p w14:paraId="1A11B92E" w14:textId="3A2977D3" w:rsidR="003B3C29" w:rsidRPr="00C32C08" w:rsidRDefault="003B3C29" w:rsidP="00E344E0">
      <w:pPr>
        <w:widowControl w:val="0"/>
        <w:autoSpaceDE w:val="0"/>
        <w:autoSpaceDN w:val="0"/>
        <w:adjustRightInd w:val="0"/>
        <w:spacing w:after="0" w:line="240" w:lineRule="auto"/>
        <w:ind w:right="32"/>
        <w:jc w:val="center"/>
        <w:rPr>
          <w:rFonts w:ascii="Arial" w:hAnsi="Arial" w:cs="Arial"/>
          <w:b/>
          <w:bCs/>
          <w:i/>
          <w:iCs/>
          <w:color w:val="363435"/>
          <w:sz w:val="20"/>
          <w:szCs w:val="30"/>
        </w:rPr>
      </w:pPr>
      <w:r>
        <w:rPr>
          <w:rFonts w:ascii="Arial" w:hAnsi="Arial" w:cs="Arial"/>
          <w:b/>
          <w:bCs/>
          <w:i/>
          <w:iCs/>
          <w:color w:val="363435"/>
          <w:sz w:val="20"/>
          <w:szCs w:val="20"/>
        </w:rPr>
        <w:t>Sarah Almira</w:t>
      </w:r>
      <w:r w:rsidR="00E344E0">
        <w:rPr>
          <w:rFonts w:ascii="Arial" w:hAnsi="Arial" w:cs="Arial"/>
          <w:b/>
          <w:bCs/>
          <w:i/>
          <w:iCs/>
          <w:color w:val="363435"/>
          <w:w w:val="106"/>
          <w:position w:val="7"/>
          <w:sz w:val="11"/>
          <w:szCs w:val="11"/>
        </w:rPr>
        <w:t>1</w:t>
      </w:r>
      <w:r w:rsidR="00E344E0" w:rsidRPr="00E344E0">
        <w:rPr>
          <w:noProof/>
        </w:rPr>
        <w:t xml:space="preserve"> </w:t>
      </w:r>
      <w:r w:rsidR="00E344E0">
        <w:rPr>
          <w:noProof/>
        </w:rPr>
        <w:drawing>
          <wp:inline distT="0" distB="0" distL="0" distR="0" wp14:anchorId="5C4EAD62" wp14:editId="3A17372F">
            <wp:extent cx="108948" cy="108948"/>
            <wp:effectExtent l="0" t="0" r="5715" b="5715"/>
            <wp:docPr id="6" name="Picture 6" descr="Icon&#10;&#10;Description automatically generated">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Icon&#10;&#10;Description automatically generated">
                      <a:hlinkClick r:id="rId14"/>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2654" cy="112654"/>
                    </a:xfrm>
                    <a:prstGeom prst="rect">
                      <a:avLst/>
                    </a:prstGeom>
                    <a:noFill/>
                    <a:ln>
                      <a:noFill/>
                    </a:ln>
                  </pic:spPr>
                </pic:pic>
              </a:graphicData>
            </a:graphic>
          </wp:inline>
        </w:drawing>
      </w:r>
      <w:r w:rsidR="00E344E0">
        <w:rPr>
          <w:rFonts w:ascii="Arial" w:hAnsi="Arial" w:cs="Arial"/>
          <w:b/>
          <w:bCs/>
          <w:i/>
          <w:color w:val="363435"/>
          <w:sz w:val="20"/>
          <w:szCs w:val="30"/>
        </w:rPr>
        <w:t xml:space="preserve">, </w:t>
      </w:r>
      <w:r>
        <w:rPr>
          <w:rFonts w:ascii="Arial" w:hAnsi="Arial" w:cs="Arial"/>
          <w:b/>
          <w:bCs/>
          <w:i/>
          <w:color w:val="363435"/>
          <w:sz w:val="20"/>
          <w:szCs w:val="30"/>
        </w:rPr>
        <w:t xml:space="preserve">Vincent </w:t>
      </w:r>
      <w:proofErr w:type="spellStart"/>
      <w:r>
        <w:rPr>
          <w:rFonts w:ascii="Arial" w:hAnsi="Arial" w:cs="Arial"/>
          <w:b/>
          <w:bCs/>
          <w:i/>
          <w:color w:val="363435"/>
          <w:sz w:val="20"/>
          <w:szCs w:val="30"/>
        </w:rPr>
        <w:t>Pratama</w:t>
      </w:r>
      <w:proofErr w:type="spellEnd"/>
      <w:r w:rsidR="00E344E0">
        <w:rPr>
          <w:rFonts w:ascii="Arial" w:hAnsi="Arial" w:cs="Arial"/>
          <w:b/>
          <w:bCs/>
          <w:i/>
          <w:iCs/>
          <w:color w:val="363435"/>
          <w:w w:val="106"/>
          <w:position w:val="7"/>
          <w:sz w:val="11"/>
          <w:szCs w:val="11"/>
        </w:rPr>
        <w:t>1</w:t>
      </w:r>
      <w:r w:rsidR="00E344E0">
        <w:rPr>
          <w:rFonts w:ascii="Arial" w:hAnsi="Arial" w:cs="Arial"/>
          <w:b/>
          <w:bCs/>
          <w:i/>
          <w:iCs/>
          <w:color w:val="363435"/>
          <w:w w:val="106"/>
          <w:position w:val="7"/>
          <w:sz w:val="9"/>
          <w:szCs w:val="11"/>
        </w:rPr>
        <w:t xml:space="preserve"> </w:t>
      </w:r>
      <w:r w:rsidR="00E344E0">
        <w:rPr>
          <w:noProof/>
        </w:rPr>
        <w:drawing>
          <wp:inline distT="0" distB="0" distL="0" distR="0" wp14:anchorId="05971D70" wp14:editId="00E8674F">
            <wp:extent cx="108948" cy="108948"/>
            <wp:effectExtent l="0" t="0" r="5715" b="5715"/>
            <wp:docPr id="8" name="Picture 8" descr="Icon&#10;&#10;Description automatically generated">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con&#10;&#10;Description automatically generated">
                      <a:hlinkClick r:id="rId16"/>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2654" cy="112654"/>
                    </a:xfrm>
                    <a:prstGeom prst="rect">
                      <a:avLst/>
                    </a:prstGeom>
                    <a:noFill/>
                    <a:ln>
                      <a:noFill/>
                    </a:ln>
                  </pic:spPr>
                </pic:pic>
              </a:graphicData>
            </a:graphic>
          </wp:inline>
        </w:drawing>
      </w:r>
      <w:r>
        <w:rPr>
          <w:rFonts w:ascii="Arial" w:hAnsi="Arial" w:cs="Arial"/>
          <w:b/>
          <w:bCs/>
          <w:color w:val="363435"/>
          <w:sz w:val="20"/>
          <w:szCs w:val="30"/>
        </w:rPr>
        <w:t xml:space="preserve">, </w:t>
      </w:r>
      <w:r>
        <w:rPr>
          <w:rFonts w:ascii="Arial" w:hAnsi="Arial" w:cs="Arial"/>
          <w:b/>
          <w:bCs/>
          <w:i/>
          <w:iCs/>
          <w:color w:val="363435"/>
          <w:sz w:val="20"/>
          <w:szCs w:val="30"/>
        </w:rPr>
        <w:t xml:space="preserve">Rani </w:t>
      </w:r>
      <w:proofErr w:type="spellStart"/>
      <w:r>
        <w:rPr>
          <w:rFonts w:ascii="Arial" w:hAnsi="Arial" w:cs="Arial"/>
          <w:b/>
          <w:bCs/>
          <w:i/>
          <w:iCs/>
          <w:color w:val="363435"/>
          <w:sz w:val="20"/>
          <w:szCs w:val="30"/>
        </w:rPr>
        <w:t>Sauriasari</w:t>
      </w:r>
      <w:proofErr w:type="spellEnd"/>
      <w:r>
        <w:rPr>
          <w:rFonts w:ascii="Arial" w:hAnsi="Arial" w:cs="Arial"/>
          <w:b/>
          <w:bCs/>
          <w:i/>
          <w:iCs/>
          <w:color w:val="363435"/>
          <w:w w:val="106"/>
          <w:position w:val="7"/>
          <w:sz w:val="11"/>
          <w:szCs w:val="11"/>
        </w:rPr>
        <w:t>1</w:t>
      </w:r>
      <w:r>
        <w:rPr>
          <w:noProof/>
        </w:rPr>
        <w:drawing>
          <wp:inline distT="0" distB="0" distL="0" distR="0" wp14:anchorId="103D109A" wp14:editId="401DE1E6">
            <wp:extent cx="108948" cy="108948"/>
            <wp:effectExtent l="0" t="0" r="5715" b="5715"/>
            <wp:docPr id="1431160036" name="Picture 1431160036" descr="Icon&#10;&#10;Description automatically generated">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160036" name="Picture 1431160036" descr="Icon&#10;&#10;Description automatically generated">
                      <a:hlinkClick r:id="rId17"/>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2654" cy="112654"/>
                    </a:xfrm>
                    <a:prstGeom prst="rect">
                      <a:avLst/>
                    </a:prstGeom>
                    <a:noFill/>
                    <a:ln>
                      <a:noFill/>
                    </a:ln>
                  </pic:spPr>
                </pic:pic>
              </a:graphicData>
            </a:graphic>
          </wp:inline>
        </w:drawing>
      </w:r>
      <w:r>
        <w:rPr>
          <w:rFonts w:ascii="Arial" w:hAnsi="Arial" w:cs="Arial"/>
          <w:b/>
          <w:bCs/>
          <w:color w:val="363435"/>
          <w:sz w:val="20"/>
          <w:szCs w:val="30"/>
        </w:rPr>
        <w:t>,</w:t>
      </w:r>
      <w:r w:rsidR="00F31D33">
        <w:rPr>
          <w:rFonts w:ascii="Arial" w:hAnsi="Arial" w:cs="Arial"/>
          <w:b/>
          <w:bCs/>
          <w:color w:val="363435"/>
          <w:sz w:val="20"/>
          <w:szCs w:val="30"/>
        </w:rPr>
        <w:t xml:space="preserve"> </w:t>
      </w:r>
      <w:r w:rsidR="00F31D33" w:rsidRPr="00CF3E75">
        <w:rPr>
          <w:rFonts w:ascii="Arial" w:hAnsi="Arial" w:cs="Arial"/>
          <w:b/>
          <w:bCs/>
          <w:i/>
          <w:iCs/>
          <w:color w:val="363435"/>
          <w:sz w:val="20"/>
          <w:szCs w:val="30"/>
        </w:rPr>
        <w:t xml:space="preserve">Muh Ronike </w:t>
      </w:r>
      <w:proofErr w:type="spellStart"/>
      <w:r w:rsidR="00F31D33" w:rsidRPr="00CF3E75">
        <w:rPr>
          <w:rFonts w:ascii="Arial" w:hAnsi="Arial" w:cs="Arial"/>
          <w:b/>
          <w:bCs/>
          <w:i/>
          <w:iCs/>
          <w:color w:val="363435"/>
          <w:sz w:val="20"/>
          <w:szCs w:val="30"/>
        </w:rPr>
        <w:t>Yunus</w:t>
      </w:r>
      <w:proofErr w:type="spellEnd"/>
      <w:r w:rsidR="00F31D33" w:rsidRPr="00CF3E75">
        <w:rPr>
          <w:rFonts w:ascii="Arial" w:hAnsi="Arial" w:cs="Arial"/>
          <w:b/>
          <w:bCs/>
          <w:i/>
          <w:iCs/>
          <w:color w:val="363435"/>
          <w:w w:val="106"/>
          <w:position w:val="7"/>
          <w:sz w:val="11"/>
          <w:szCs w:val="11"/>
        </w:rPr>
        <w:t>2</w:t>
      </w:r>
      <w:r w:rsidR="00C32C08">
        <w:rPr>
          <w:rFonts w:ascii="Arial" w:hAnsi="Arial" w:cs="Arial"/>
          <w:b/>
          <w:bCs/>
          <w:color w:val="363435"/>
          <w:sz w:val="20"/>
          <w:szCs w:val="30"/>
        </w:rPr>
        <w:t xml:space="preserve">, </w:t>
      </w:r>
      <w:r w:rsidR="00C32C08">
        <w:rPr>
          <w:rFonts w:ascii="Arial" w:hAnsi="Arial" w:cs="Arial"/>
          <w:b/>
          <w:bCs/>
          <w:i/>
          <w:iCs/>
          <w:color w:val="363435"/>
          <w:sz w:val="20"/>
          <w:szCs w:val="30"/>
        </w:rPr>
        <w:t xml:space="preserve">Anna </w:t>
      </w:r>
      <w:proofErr w:type="spellStart"/>
      <w:r w:rsidR="00C32C08">
        <w:rPr>
          <w:rFonts w:ascii="Arial" w:hAnsi="Arial" w:cs="Arial"/>
          <w:b/>
          <w:bCs/>
          <w:i/>
          <w:iCs/>
          <w:color w:val="363435"/>
          <w:sz w:val="20"/>
          <w:szCs w:val="30"/>
        </w:rPr>
        <w:t>Rozaliyani</w:t>
      </w:r>
      <w:proofErr w:type="spellEnd"/>
      <w:r w:rsidR="00C32C08">
        <w:rPr>
          <w:rFonts w:ascii="Arial" w:hAnsi="Arial" w:cs="Arial"/>
          <w:b/>
          <w:bCs/>
          <w:i/>
          <w:iCs/>
          <w:color w:val="363435"/>
          <w:w w:val="106"/>
          <w:position w:val="7"/>
          <w:sz w:val="11"/>
          <w:szCs w:val="11"/>
        </w:rPr>
        <w:t>3</w:t>
      </w:r>
    </w:p>
    <w:p w14:paraId="16C77BB5" w14:textId="77777777" w:rsidR="00E344E0" w:rsidRDefault="00E344E0" w:rsidP="00E344E0">
      <w:pPr>
        <w:widowControl w:val="0"/>
        <w:autoSpaceDE w:val="0"/>
        <w:autoSpaceDN w:val="0"/>
        <w:adjustRightInd w:val="0"/>
        <w:spacing w:after="0" w:line="200" w:lineRule="exact"/>
        <w:ind w:right="32"/>
        <w:rPr>
          <w:rFonts w:ascii="Arial" w:hAnsi="Arial" w:cs="Arial"/>
          <w:color w:val="000000"/>
          <w:sz w:val="20"/>
          <w:szCs w:val="20"/>
        </w:rPr>
      </w:pPr>
    </w:p>
    <w:p w14:paraId="01B2EAF4" w14:textId="5D4A850B" w:rsidR="00F31D33" w:rsidRDefault="00F31D33" w:rsidP="00E344E0">
      <w:pPr>
        <w:widowControl w:val="0"/>
        <w:autoSpaceDE w:val="0"/>
        <w:autoSpaceDN w:val="0"/>
        <w:adjustRightInd w:val="0"/>
        <w:spacing w:after="0" w:line="240" w:lineRule="auto"/>
        <w:ind w:right="32"/>
        <w:jc w:val="center"/>
        <w:rPr>
          <w:rFonts w:ascii="Arial" w:hAnsi="Arial" w:cs="Arial"/>
          <w:i/>
          <w:iCs/>
          <w:color w:val="363435"/>
          <w:sz w:val="20"/>
          <w:szCs w:val="20"/>
        </w:rPr>
      </w:pPr>
      <w:r>
        <w:rPr>
          <w:rFonts w:ascii="Arial" w:hAnsi="Arial" w:cs="Arial"/>
          <w:i/>
          <w:iCs/>
          <w:color w:val="363435"/>
          <w:position w:val="7"/>
          <w:sz w:val="11"/>
          <w:szCs w:val="11"/>
        </w:rPr>
        <w:t>1</w:t>
      </w:r>
      <w:r>
        <w:rPr>
          <w:rFonts w:ascii="Arial" w:hAnsi="Arial" w:cs="Arial"/>
          <w:i/>
          <w:iCs/>
          <w:color w:val="363435"/>
          <w:spacing w:val="6"/>
          <w:position w:val="7"/>
          <w:sz w:val="11"/>
          <w:szCs w:val="11"/>
        </w:rPr>
        <w:t xml:space="preserve"> </w:t>
      </w:r>
      <w:r>
        <w:rPr>
          <w:rFonts w:ascii="Arial" w:hAnsi="Arial" w:cs="Arial"/>
          <w:i/>
          <w:iCs/>
          <w:color w:val="363435"/>
          <w:sz w:val="20"/>
          <w:szCs w:val="20"/>
        </w:rPr>
        <w:t>Faculty of Pharmacy, Universitas Indonesia, Depok, Indonesia</w:t>
      </w:r>
    </w:p>
    <w:p w14:paraId="0EDEE166" w14:textId="32F85956" w:rsidR="00F31D33" w:rsidRDefault="00F31D33" w:rsidP="00E344E0">
      <w:pPr>
        <w:widowControl w:val="0"/>
        <w:autoSpaceDE w:val="0"/>
        <w:autoSpaceDN w:val="0"/>
        <w:adjustRightInd w:val="0"/>
        <w:spacing w:after="0" w:line="240" w:lineRule="auto"/>
        <w:ind w:right="32"/>
        <w:jc w:val="center"/>
        <w:rPr>
          <w:rFonts w:ascii="Arial" w:hAnsi="Arial" w:cs="Arial"/>
          <w:i/>
          <w:iCs/>
          <w:color w:val="363435"/>
          <w:position w:val="7"/>
          <w:sz w:val="11"/>
          <w:szCs w:val="11"/>
        </w:rPr>
      </w:pPr>
      <w:r>
        <w:rPr>
          <w:rFonts w:ascii="Arial" w:hAnsi="Arial" w:cs="Arial"/>
          <w:i/>
          <w:iCs/>
          <w:color w:val="363435"/>
          <w:position w:val="7"/>
          <w:sz w:val="11"/>
          <w:szCs w:val="11"/>
        </w:rPr>
        <w:t>2</w:t>
      </w:r>
      <w:r>
        <w:rPr>
          <w:rFonts w:ascii="Arial" w:hAnsi="Arial" w:cs="Arial"/>
          <w:i/>
          <w:iCs/>
          <w:color w:val="363435"/>
          <w:sz w:val="20"/>
          <w:szCs w:val="20"/>
        </w:rPr>
        <w:t>Department of Pulmonology and Respiratory Medicine, Bekasi Regency Regional General Hospital</w:t>
      </w:r>
    </w:p>
    <w:p w14:paraId="7DE18AC5" w14:textId="63C2318B" w:rsidR="00E344E0" w:rsidRDefault="00C32C08" w:rsidP="00C32C08">
      <w:pPr>
        <w:widowControl w:val="0"/>
        <w:autoSpaceDE w:val="0"/>
        <w:autoSpaceDN w:val="0"/>
        <w:adjustRightInd w:val="0"/>
        <w:spacing w:after="0" w:line="240" w:lineRule="auto"/>
        <w:ind w:right="32"/>
        <w:rPr>
          <w:rFonts w:ascii="Arial" w:hAnsi="Arial" w:cs="Arial"/>
          <w:color w:val="000000"/>
          <w:sz w:val="11"/>
          <w:szCs w:val="11"/>
        </w:rPr>
      </w:pPr>
      <w:r>
        <w:rPr>
          <w:rFonts w:ascii="Arial" w:hAnsi="Arial" w:cs="Arial"/>
          <w:i/>
          <w:iCs/>
          <w:color w:val="363435"/>
          <w:position w:val="7"/>
          <w:sz w:val="11"/>
          <w:szCs w:val="11"/>
        </w:rPr>
        <w:t>3</w:t>
      </w:r>
      <w:r w:rsidR="00E344E0">
        <w:rPr>
          <w:rFonts w:ascii="Arial" w:hAnsi="Arial" w:cs="Arial"/>
          <w:i/>
          <w:iCs/>
          <w:color w:val="363435"/>
          <w:spacing w:val="6"/>
          <w:position w:val="7"/>
          <w:sz w:val="11"/>
          <w:szCs w:val="11"/>
        </w:rPr>
        <w:t xml:space="preserve"> </w:t>
      </w:r>
      <w:r w:rsidR="00E344E0">
        <w:rPr>
          <w:rFonts w:ascii="Arial" w:hAnsi="Arial" w:cs="Arial"/>
          <w:i/>
          <w:iCs/>
          <w:color w:val="363435"/>
          <w:sz w:val="20"/>
          <w:szCs w:val="20"/>
        </w:rPr>
        <w:t>D</w:t>
      </w:r>
      <w:r>
        <w:rPr>
          <w:rFonts w:ascii="Arial" w:hAnsi="Arial" w:cs="Arial"/>
          <w:i/>
          <w:iCs/>
          <w:color w:val="363435"/>
          <w:sz w:val="20"/>
          <w:szCs w:val="20"/>
        </w:rPr>
        <w:t>epartment of Parasitology, Faculty of Medicine, Universitas Indonesia, Depok, Indonesia</w:t>
      </w:r>
      <w:r w:rsidR="00E344E0">
        <w:rPr>
          <w:rFonts w:ascii="Arial" w:hAnsi="Arial" w:cs="Arial"/>
          <w:i/>
          <w:iCs/>
          <w:color w:val="363435"/>
          <w:sz w:val="20"/>
          <w:szCs w:val="20"/>
        </w:rPr>
        <w:t xml:space="preserve"> </w:t>
      </w:r>
    </w:p>
    <w:p w14:paraId="4F46A504" w14:textId="695E5CB8" w:rsidR="00CA3C5D" w:rsidRDefault="00CA3C5D" w:rsidP="00EC49FC">
      <w:pPr>
        <w:widowControl w:val="0"/>
        <w:autoSpaceDE w:val="0"/>
        <w:autoSpaceDN w:val="0"/>
        <w:adjustRightInd w:val="0"/>
        <w:spacing w:after="0" w:line="200" w:lineRule="exact"/>
        <w:ind w:right="32"/>
        <w:rPr>
          <w:rFonts w:ascii="Arial" w:hAnsi="Arial" w:cs="Arial"/>
          <w:color w:val="000000"/>
          <w:sz w:val="20"/>
          <w:szCs w:val="20"/>
        </w:rPr>
      </w:pPr>
    </w:p>
    <w:p w14:paraId="64180005" w14:textId="77777777" w:rsidR="00CA3C5D" w:rsidRDefault="00CA3C5D" w:rsidP="00EC49FC">
      <w:pPr>
        <w:widowControl w:val="0"/>
        <w:autoSpaceDE w:val="0"/>
        <w:autoSpaceDN w:val="0"/>
        <w:adjustRightInd w:val="0"/>
        <w:spacing w:after="0" w:line="200" w:lineRule="exact"/>
        <w:ind w:right="32"/>
        <w:rPr>
          <w:rFonts w:ascii="Arial" w:hAnsi="Arial" w:cs="Arial"/>
          <w:color w:val="000000"/>
          <w:sz w:val="20"/>
          <w:szCs w:val="20"/>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20"/>
        <w:gridCol w:w="3015"/>
      </w:tblGrid>
      <w:tr w:rsidR="00CA3C5D" w:rsidRPr="00CA3C5D" w14:paraId="336C20B7" w14:textId="77777777" w:rsidTr="00CA3C5D">
        <w:tc>
          <w:tcPr>
            <w:tcW w:w="7020" w:type="dxa"/>
          </w:tcPr>
          <w:p w14:paraId="651F3B25" w14:textId="38DCB6A9" w:rsidR="00CA3C5D" w:rsidRPr="00CA3C5D" w:rsidRDefault="00CA3C5D" w:rsidP="00CA3C5D">
            <w:pPr>
              <w:widowControl w:val="0"/>
              <w:autoSpaceDE w:val="0"/>
              <w:autoSpaceDN w:val="0"/>
              <w:adjustRightInd w:val="0"/>
              <w:spacing w:before="120" w:after="120"/>
              <w:ind w:left="-103" w:right="29"/>
              <w:jc w:val="both"/>
              <w:rPr>
                <w:rFonts w:ascii="Arial" w:hAnsi="Arial" w:cs="Arial"/>
                <w:color w:val="000000"/>
                <w:sz w:val="20"/>
                <w:szCs w:val="20"/>
              </w:rPr>
            </w:pPr>
            <w:r w:rsidRPr="00CA3C5D">
              <w:rPr>
                <w:rFonts w:ascii="Arial" w:hAnsi="Arial" w:cs="Arial"/>
                <w:b/>
                <w:bCs/>
                <w:color w:val="363435"/>
                <w:sz w:val="20"/>
                <w:szCs w:val="20"/>
              </w:rPr>
              <w:t xml:space="preserve">Abstract </w:t>
            </w:r>
            <w:proofErr w:type="gramStart"/>
            <w:r w:rsidRPr="00CA3C5D">
              <w:rPr>
                <w:rFonts w:ascii="Arial" w:hAnsi="Arial" w:cs="Arial"/>
                <w:b/>
                <w:bCs/>
                <w:color w:val="363435"/>
                <w:sz w:val="20"/>
                <w:szCs w:val="20"/>
              </w:rPr>
              <w:t>←  Arial</w:t>
            </w:r>
            <w:proofErr w:type="gramEnd"/>
            <w:r w:rsidRPr="00CA3C5D">
              <w:rPr>
                <w:rFonts w:ascii="Arial" w:hAnsi="Arial" w:cs="Arial"/>
                <w:b/>
                <w:bCs/>
                <w:color w:val="363435"/>
                <w:sz w:val="20"/>
                <w:szCs w:val="20"/>
              </w:rPr>
              <w:t xml:space="preserve"> 10pt, bold, justify</w:t>
            </w:r>
          </w:p>
          <w:p w14:paraId="7A2CE8CF" w14:textId="52A477E5" w:rsidR="00CA3C5D" w:rsidRPr="00CA3C5D" w:rsidRDefault="00CA3C5D" w:rsidP="00CA3C5D">
            <w:pPr>
              <w:widowControl w:val="0"/>
              <w:autoSpaceDE w:val="0"/>
              <w:autoSpaceDN w:val="0"/>
              <w:adjustRightInd w:val="0"/>
              <w:spacing w:after="120"/>
              <w:ind w:left="-103" w:right="29"/>
              <w:jc w:val="both"/>
              <w:rPr>
                <w:rFonts w:ascii="Arial" w:hAnsi="Arial" w:cs="Arial"/>
                <w:color w:val="363435"/>
                <w:sz w:val="16"/>
                <w:szCs w:val="16"/>
              </w:rPr>
            </w:pPr>
            <w:r w:rsidRPr="00CA3C5D">
              <w:rPr>
                <w:rFonts w:ascii="Arial" w:hAnsi="Arial" w:cs="Arial"/>
                <w:b/>
                <w:bCs/>
                <w:color w:val="363435"/>
                <w:sz w:val="16"/>
                <w:szCs w:val="16"/>
              </w:rPr>
              <w:t>Background:</w:t>
            </w:r>
            <w:r w:rsidRPr="00CA3C5D">
              <w:rPr>
                <w:rFonts w:ascii="Arial" w:hAnsi="Arial" w:cs="Arial"/>
                <w:b/>
                <w:bCs/>
                <w:color w:val="363435"/>
                <w:spacing w:val="3"/>
                <w:sz w:val="16"/>
                <w:szCs w:val="16"/>
              </w:rPr>
              <w:t xml:space="preserve"> </w:t>
            </w:r>
            <w:r w:rsidR="001155E9" w:rsidRPr="001155E9">
              <w:rPr>
                <w:rFonts w:ascii="Arial" w:hAnsi="Arial" w:cs="Arial"/>
                <w:sz w:val="16"/>
                <w:szCs w:val="16"/>
              </w:rPr>
              <w:t xml:space="preserve">This systematic review aimed to </w:t>
            </w:r>
            <w:proofErr w:type="spellStart"/>
            <w:r w:rsidR="001155E9" w:rsidRPr="001155E9">
              <w:rPr>
                <w:rFonts w:ascii="Arial" w:hAnsi="Arial" w:cs="Arial"/>
                <w:sz w:val="16"/>
                <w:szCs w:val="16"/>
              </w:rPr>
              <w:t>analyze</w:t>
            </w:r>
            <w:proofErr w:type="spellEnd"/>
            <w:r w:rsidR="001155E9" w:rsidRPr="001155E9">
              <w:rPr>
                <w:rFonts w:ascii="Arial" w:hAnsi="Arial" w:cs="Arial"/>
                <w:sz w:val="16"/>
                <w:szCs w:val="16"/>
              </w:rPr>
              <w:t xml:space="preserve"> the importance of education on using inhalers by pharmacists in improving quality of life, correct inhaler </w:t>
            </w:r>
            <w:proofErr w:type="gramStart"/>
            <w:r w:rsidR="001155E9" w:rsidRPr="001155E9">
              <w:rPr>
                <w:rFonts w:ascii="Arial" w:hAnsi="Arial" w:cs="Arial"/>
                <w:sz w:val="16"/>
                <w:szCs w:val="16"/>
              </w:rPr>
              <w:t>use</w:t>
            </w:r>
            <w:proofErr w:type="gramEnd"/>
            <w:r w:rsidR="001155E9" w:rsidRPr="001155E9">
              <w:rPr>
                <w:rFonts w:ascii="Arial" w:hAnsi="Arial" w:cs="Arial"/>
                <w:sz w:val="16"/>
                <w:szCs w:val="16"/>
              </w:rPr>
              <w:t xml:space="preserve"> steps, and medication adherence in patients with Chronic Obstructive Pulmonary Disease (COPD).</w:t>
            </w:r>
          </w:p>
          <w:p w14:paraId="27EC3C65" w14:textId="0087B4B7" w:rsidR="00CA3C5D" w:rsidRPr="007660C3" w:rsidRDefault="00CA3C5D" w:rsidP="00CA3C5D">
            <w:pPr>
              <w:widowControl w:val="0"/>
              <w:autoSpaceDE w:val="0"/>
              <w:autoSpaceDN w:val="0"/>
              <w:adjustRightInd w:val="0"/>
              <w:spacing w:after="120"/>
              <w:ind w:left="-103" w:right="29"/>
              <w:jc w:val="both"/>
              <w:rPr>
                <w:rFonts w:ascii="Arial" w:hAnsi="Arial" w:cs="Arial"/>
                <w:color w:val="000000"/>
                <w:sz w:val="16"/>
                <w:szCs w:val="16"/>
              </w:rPr>
            </w:pPr>
            <w:r w:rsidRPr="00CA3C5D">
              <w:rPr>
                <w:rFonts w:ascii="Arial" w:hAnsi="Arial" w:cs="Arial"/>
                <w:b/>
                <w:bCs/>
                <w:color w:val="363435"/>
                <w:sz w:val="16"/>
                <w:szCs w:val="16"/>
              </w:rPr>
              <w:t xml:space="preserve">Methods: </w:t>
            </w:r>
            <w:r w:rsidR="007660C3" w:rsidRPr="007660C3">
              <w:rPr>
                <w:rFonts w:ascii="Arial" w:hAnsi="Arial" w:cs="Arial"/>
                <w:sz w:val="16"/>
                <w:szCs w:val="16"/>
              </w:rPr>
              <w:t xml:space="preserve">The databases used to search for articles in this systematic review include Scopus, ScienceDirect, and </w:t>
            </w:r>
            <w:proofErr w:type="spellStart"/>
            <w:r w:rsidR="007660C3" w:rsidRPr="007660C3">
              <w:rPr>
                <w:rFonts w:ascii="Arial" w:hAnsi="Arial" w:cs="Arial"/>
                <w:sz w:val="16"/>
                <w:szCs w:val="16"/>
              </w:rPr>
              <w:t>Pubmed</w:t>
            </w:r>
            <w:proofErr w:type="spellEnd"/>
            <w:r w:rsidR="007660C3" w:rsidRPr="007660C3">
              <w:rPr>
                <w:rFonts w:ascii="Arial" w:hAnsi="Arial" w:cs="Arial"/>
                <w:sz w:val="16"/>
                <w:szCs w:val="16"/>
              </w:rPr>
              <w:t>. The articles submitted were published between 2009 and 2022, with the most recent search being conducted in December 2022. This review included a randomized controlled trial evaluating education on inhaler use techniques by pharmacists in improving the quality of life of COPD patients in inpatient and outpatient settings. This systematic review follows the Preferred Reporting Items for Systematic Reviews and Meta-Analysis (PRISMA) writing guidelines.</w:t>
            </w:r>
          </w:p>
          <w:p w14:paraId="2CD5B773" w14:textId="47D1D701" w:rsidR="00CA3C5D" w:rsidRPr="00CA3C5D" w:rsidRDefault="00CA3C5D" w:rsidP="00CA3C5D">
            <w:pPr>
              <w:widowControl w:val="0"/>
              <w:autoSpaceDE w:val="0"/>
              <w:autoSpaceDN w:val="0"/>
              <w:adjustRightInd w:val="0"/>
              <w:spacing w:after="120"/>
              <w:ind w:left="-103" w:right="29"/>
              <w:jc w:val="both"/>
              <w:rPr>
                <w:rFonts w:ascii="Arial" w:hAnsi="Arial" w:cs="Arial"/>
                <w:b/>
                <w:bCs/>
                <w:color w:val="363435"/>
                <w:spacing w:val="1"/>
                <w:sz w:val="16"/>
                <w:szCs w:val="16"/>
              </w:rPr>
            </w:pPr>
            <w:r w:rsidRPr="00CA3C5D">
              <w:rPr>
                <w:rFonts w:ascii="Arial" w:hAnsi="Arial" w:cs="Arial"/>
                <w:b/>
                <w:bCs/>
                <w:color w:val="363435"/>
                <w:sz w:val="16"/>
                <w:szCs w:val="16"/>
              </w:rPr>
              <w:t>Results:</w:t>
            </w:r>
            <w:r w:rsidRPr="00CA3C5D">
              <w:rPr>
                <w:rFonts w:ascii="Arial" w:hAnsi="Arial" w:cs="Arial"/>
                <w:b/>
                <w:bCs/>
                <w:color w:val="363435"/>
                <w:spacing w:val="1"/>
                <w:sz w:val="16"/>
                <w:szCs w:val="16"/>
              </w:rPr>
              <w:t xml:space="preserve"> </w:t>
            </w:r>
            <w:r w:rsidR="007660C3" w:rsidRPr="007660C3">
              <w:rPr>
                <w:rFonts w:ascii="Arial" w:hAnsi="Arial" w:cs="Arial"/>
                <w:sz w:val="16"/>
                <w:szCs w:val="16"/>
              </w:rPr>
              <w:t xml:space="preserve">This systematic review used six articles from five different countries. The articles involved share similar characteristics so that analysis can be carried out. The total number of research subjects included was 913 subjects. Most studies show that there is an increase in </w:t>
            </w:r>
            <w:r w:rsidR="00BD1185" w:rsidRPr="00BD1185">
              <w:rPr>
                <w:rFonts w:ascii="Arial" w:hAnsi="Arial" w:cs="Arial"/>
                <w:sz w:val="16"/>
                <w:szCs w:val="16"/>
              </w:rPr>
              <w:t>the quality of life among COPD patients</w:t>
            </w:r>
            <w:r w:rsidR="007660C3" w:rsidRPr="007660C3">
              <w:rPr>
                <w:rFonts w:ascii="Arial" w:hAnsi="Arial" w:cs="Arial"/>
                <w:sz w:val="16"/>
                <w:szCs w:val="16"/>
              </w:rPr>
              <w:t xml:space="preserve"> who are given education on how to use inhalers by pharmacists using print or digital media. Furthermore, two articles reported that education on the technique of using inhalers by pharmacists can also increase the accuracy of using inhalers and three articles reported increasing medication adherence.</w:t>
            </w:r>
            <w:r w:rsidRPr="00CA3C5D">
              <w:rPr>
                <w:rFonts w:ascii="Arial" w:hAnsi="Arial" w:cs="Arial"/>
                <w:color w:val="363435"/>
                <w:sz w:val="12"/>
                <w:szCs w:val="16"/>
              </w:rPr>
              <w:t xml:space="preserve"> </w:t>
            </w:r>
          </w:p>
          <w:p w14:paraId="1DEB7891" w14:textId="300F56C8" w:rsidR="00CA3C5D" w:rsidRPr="007660C3" w:rsidRDefault="00CA3C5D" w:rsidP="00CA3C5D">
            <w:pPr>
              <w:widowControl w:val="0"/>
              <w:autoSpaceDE w:val="0"/>
              <w:autoSpaceDN w:val="0"/>
              <w:adjustRightInd w:val="0"/>
              <w:spacing w:after="120"/>
              <w:ind w:left="-103" w:right="29"/>
              <w:jc w:val="both"/>
              <w:rPr>
                <w:rFonts w:ascii="Arial" w:hAnsi="Arial" w:cs="Arial"/>
                <w:b/>
                <w:bCs/>
                <w:color w:val="363435"/>
                <w:spacing w:val="1"/>
                <w:sz w:val="16"/>
                <w:szCs w:val="16"/>
              </w:rPr>
            </w:pPr>
            <w:r w:rsidRPr="00CA3C5D">
              <w:rPr>
                <w:rFonts w:ascii="Arial" w:hAnsi="Arial" w:cs="Arial"/>
                <w:b/>
                <w:bCs/>
                <w:color w:val="363435"/>
                <w:sz w:val="16"/>
                <w:szCs w:val="16"/>
              </w:rPr>
              <w:t xml:space="preserve">Conclusion: </w:t>
            </w:r>
            <w:r w:rsidR="007660C3" w:rsidRPr="007660C3">
              <w:rPr>
                <w:rFonts w:ascii="Arial" w:hAnsi="Arial" w:cs="Arial"/>
                <w:sz w:val="16"/>
                <w:szCs w:val="16"/>
              </w:rPr>
              <w:t>Interventions such as education on the technique of using inhalers by pharmacists in inpatient and outpatient settings can improve the quality of life of COPD patients, the accuracy of the steps in using inhalers, and medication adherence.</w:t>
            </w:r>
          </w:p>
          <w:p w14:paraId="1352A63C" w14:textId="400B3937" w:rsidR="00CA3C5D" w:rsidRPr="00CA3C5D" w:rsidRDefault="00CA3C5D" w:rsidP="00CA3C5D">
            <w:pPr>
              <w:widowControl w:val="0"/>
              <w:autoSpaceDE w:val="0"/>
              <w:autoSpaceDN w:val="0"/>
              <w:adjustRightInd w:val="0"/>
              <w:spacing w:after="120"/>
              <w:ind w:left="-103" w:right="29"/>
              <w:rPr>
                <w:rFonts w:ascii="Arial" w:hAnsi="Arial" w:cs="Arial"/>
                <w:color w:val="000000"/>
                <w:sz w:val="12"/>
                <w:szCs w:val="12"/>
              </w:rPr>
            </w:pPr>
            <w:r w:rsidRPr="00CA3C5D">
              <w:rPr>
                <w:rFonts w:ascii="Arial" w:hAnsi="Arial" w:cs="Arial"/>
                <w:b/>
                <w:bCs/>
                <w:color w:val="363435"/>
                <w:position w:val="-1"/>
                <w:sz w:val="16"/>
                <w:szCs w:val="16"/>
              </w:rPr>
              <w:t xml:space="preserve">Keywords: </w:t>
            </w:r>
            <w:r w:rsidR="007660C3" w:rsidRPr="007660C3">
              <w:rPr>
                <w:rFonts w:ascii="Arial" w:hAnsi="Arial" w:cs="Arial"/>
                <w:sz w:val="16"/>
                <w:szCs w:val="16"/>
              </w:rPr>
              <w:t>Inhaler Technique Education, COPD, Hospital Pharmacist</w:t>
            </w:r>
            <w:r w:rsidRPr="00CA3C5D">
              <w:rPr>
                <w:rFonts w:ascii="Arial" w:hAnsi="Arial" w:cs="Arial"/>
                <w:color w:val="363435"/>
                <w:position w:val="-1"/>
                <w:sz w:val="16"/>
                <w:szCs w:val="16"/>
              </w:rPr>
              <w:t xml:space="preserve"> </w:t>
            </w:r>
          </w:p>
        </w:tc>
        <w:tc>
          <w:tcPr>
            <w:tcW w:w="3015" w:type="dxa"/>
            <w:shd w:val="clear" w:color="auto" w:fill="E8E9FF"/>
          </w:tcPr>
          <w:p w14:paraId="59B93564" w14:textId="77777777" w:rsidR="00CA3C5D" w:rsidRPr="00E344E0" w:rsidRDefault="00CA3C5D" w:rsidP="00CA3C5D">
            <w:pPr>
              <w:spacing w:before="120"/>
              <w:ind w:left="-43" w:right="-72"/>
              <w:jc w:val="right"/>
              <w:rPr>
                <w:rFonts w:ascii="Arial" w:hAnsi="Arial" w:cs="Arial"/>
                <w:b/>
                <w:bCs/>
                <w:sz w:val="18"/>
                <w:szCs w:val="20"/>
                <w:lang w:val="en-US"/>
              </w:rPr>
            </w:pPr>
            <w:r w:rsidRPr="00E344E0">
              <w:rPr>
                <w:rFonts w:ascii="Arial" w:hAnsi="Arial" w:cs="Arial"/>
                <w:b/>
                <w:bCs/>
                <w:sz w:val="18"/>
                <w:szCs w:val="20"/>
                <w:lang w:val="en-US"/>
              </w:rPr>
              <w:t>Corresponding Author:</w:t>
            </w:r>
          </w:p>
          <w:p w14:paraId="31421166" w14:textId="7BA882A6" w:rsidR="00CA3C5D" w:rsidRPr="00E344E0" w:rsidRDefault="00F31D33" w:rsidP="00CA3C5D">
            <w:pPr>
              <w:ind w:left="-46" w:right="-70"/>
              <w:jc w:val="right"/>
              <w:rPr>
                <w:rFonts w:ascii="Arial" w:hAnsi="Arial" w:cs="Arial"/>
                <w:sz w:val="18"/>
                <w:szCs w:val="20"/>
                <w:lang w:val="en-US"/>
              </w:rPr>
            </w:pPr>
            <w:r w:rsidRPr="00F31D33">
              <w:rPr>
                <w:rFonts w:ascii="Arial" w:hAnsi="Arial" w:cs="Arial"/>
                <w:sz w:val="18"/>
                <w:szCs w:val="18"/>
              </w:rPr>
              <w:t xml:space="preserve">Rani </w:t>
            </w:r>
            <w:proofErr w:type="spellStart"/>
            <w:r w:rsidRPr="00F31D33">
              <w:rPr>
                <w:rFonts w:ascii="Arial" w:hAnsi="Arial" w:cs="Arial"/>
                <w:sz w:val="18"/>
                <w:szCs w:val="18"/>
              </w:rPr>
              <w:t>Sauriasari</w:t>
            </w:r>
            <w:proofErr w:type="spellEnd"/>
            <w:r>
              <w:rPr>
                <w:rFonts w:ascii="Arial" w:hAnsi="Arial" w:cs="Arial"/>
                <w:sz w:val="18"/>
                <w:szCs w:val="18"/>
              </w:rPr>
              <w:t xml:space="preserve"> </w:t>
            </w:r>
            <w:r w:rsidR="00CA3C5D" w:rsidRPr="00E344E0">
              <w:rPr>
                <w:rFonts w:ascii="Arial" w:hAnsi="Arial" w:cs="Arial"/>
                <w:sz w:val="18"/>
                <w:szCs w:val="20"/>
                <w:lang w:val="en-US"/>
              </w:rPr>
              <w:t>|</w:t>
            </w:r>
            <w:r>
              <w:rPr>
                <w:rFonts w:ascii="Arial" w:hAnsi="Arial" w:cs="Arial"/>
                <w:sz w:val="18"/>
                <w:szCs w:val="20"/>
              </w:rPr>
              <w:t xml:space="preserve"> Faculty of Pharmacy</w:t>
            </w:r>
            <w:r w:rsidR="00CA3C5D" w:rsidRPr="00E344E0">
              <w:rPr>
                <w:rFonts w:ascii="Arial" w:hAnsi="Arial" w:cs="Arial"/>
                <w:sz w:val="18"/>
                <w:szCs w:val="20"/>
              </w:rPr>
              <w:t xml:space="preserve">, </w:t>
            </w:r>
            <w:proofErr w:type="spellStart"/>
            <w:r w:rsidR="00CA3C5D" w:rsidRPr="00E344E0">
              <w:rPr>
                <w:rFonts w:ascii="Arial" w:hAnsi="Arial" w:cs="Arial"/>
                <w:sz w:val="18"/>
                <w:szCs w:val="20"/>
              </w:rPr>
              <w:t>Universit</w:t>
            </w:r>
            <w:proofErr w:type="spellEnd"/>
            <w:r w:rsidR="00CA3C5D" w:rsidRPr="00E344E0">
              <w:rPr>
                <w:rFonts w:ascii="Arial" w:hAnsi="Arial" w:cs="Arial"/>
                <w:sz w:val="18"/>
                <w:szCs w:val="20"/>
                <w:lang w:val="en-US"/>
              </w:rPr>
              <w:t>as</w:t>
            </w:r>
            <w:r w:rsidR="00CA3C5D" w:rsidRPr="00E344E0">
              <w:rPr>
                <w:rFonts w:ascii="Arial" w:hAnsi="Arial" w:cs="Arial"/>
                <w:sz w:val="18"/>
                <w:szCs w:val="20"/>
              </w:rPr>
              <w:t xml:space="preserve"> </w:t>
            </w:r>
            <w:r w:rsidR="00CA3C5D" w:rsidRPr="00E344E0">
              <w:rPr>
                <w:rFonts w:ascii="Arial" w:hAnsi="Arial" w:cs="Arial"/>
                <w:sz w:val="18"/>
                <w:szCs w:val="20"/>
                <w:lang w:val="en-US"/>
              </w:rPr>
              <w:t xml:space="preserve">Indonesia, </w:t>
            </w:r>
            <w:r>
              <w:rPr>
                <w:rFonts w:ascii="Arial" w:hAnsi="Arial" w:cs="Arial"/>
                <w:sz w:val="18"/>
                <w:szCs w:val="20"/>
              </w:rPr>
              <w:t>Depok</w:t>
            </w:r>
            <w:r w:rsidR="00E344E0">
              <w:rPr>
                <w:rFonts w:ascii="Arial" w:hAnsi="Arial" w:cs="Arial"/>
                <w:sz w:val="18"/>
                <w:szCs w:val="20"/>
                <w:lang w:val="en-US"/>
              </w:rPr>
              <w:t>, Indonesia</w:t>
            </w:r>
            <w:r w:rsidR="00CA3C5D" w:rsidRPr="00E344E0">
              <w:rPr>
                <w:rFonts w:ascii="Arial" w:hAnsi="Arial" w:cs="Arial"/>
                <w:sz w:val="18"/>
                <w:szCs w:val="20"/>
                <w:lang w:val="en-US"/>
              </w:rPr>
              <w:t xml:space="preserve"> | </w:t>
            </w:r>
            <w:r>
              <w:rPr>
                <w:rFonts w:ascii="Arial" w:hAnsi="Arial" w:cs="Arial"/>
                <w:sz w:val="18"/>
                <w:szCs w:val="20"/>
                <w:lang w:val="en-US"/>
              </w:rPr>
              <w:t>rani</w:t>
            </w:r>
            <w:r w:rsidR="00CA3C5D" w:rsidRPr="00E344E0">
              <w:rPr>
                <w:rFonts w:ascii="Arial" w:hAnsi="Arial" w:cs="Arial"/>
                <w:sz w:val="18"/>
                <w:szCs w:val="20"/>
                <w:lang w:val="en-US"/>
              </w:rPr>
              <w:t>@</w:t>
            </w:r>
            <w:r>
              <w:rPr>
                <w:rFonts w:ascii="Arial" w:hAnsi="Arial" w:cs="Arial"/>
                <w:sz w:val="18"/>
                <w:szCs w:val="20"/>
                <w:lang w:val="en-US"/>
              </w:rPr>
              <w:t>farmasi.ui.ac.id</w:t>
            </w:r>
          </w:p>
          <w:p w14:paraId="4EA24840" w14:textId="77777777" w:rsidR="00CA3C5D" w:rsidRPr="00E344E0" w:rsidRDefault="00CA3C5D" w:rsidP="00CA3C5D">
            <w:pPr>
              <w:ind w:left="-46" w:right="-70"/>
              <w:jc w:val="right"/>
              <w:rPr>
                <w:rStyle w:val="Hyperlink"/>
                <w:rFonts w:ascii="Arial" w:hAnsi="Arial" w:cs="Arial"/>
                <w:b/>
                <w:bCs/>
                <w:iCs/>
                <w:color w:val="auto"/>
                <w:sz w:val="18"/>
                <w:szCs w:val="20"/>
              </w:rPr>
            </w:pPr>
          </w:p>
          <w:p w14:paraId="42BAA30E" w14:textId="2D29B0E9" w:rsidR="00CA3C5D" w:rsidRPr="00E344E0" w:rsidRDefault="00CA3C5D" w:rsidP="00CA3C5D">
            <w:pPr>
              <w:ind w:left="-46" w:right="-70"/>
              <w:jc w:val="right"/>
              <w:rPr>
                <w:rStyle w:val="Hyperlink"/>
                <w:rFonts w:ascii="Arial" w:hAnsi="Arial" w:cs="Arial"/>
                <w:iCs/>
                <w:color w:val="auto"/>
                <w:sz w:val="18"/>
                <w:szCs w:val="20"/>
                <w:u w:val="none"/>
              </w:rPr>
            </w:pPr>
            <w:r w:rsidRPr="00E344E0">
              <w:rPr>
                <w:rStyle w:val="Hyperlink"/>
                <w:rFonts w:ascii="Arial" w:hAnsi="Arial" w:cs="Arial"/>
                <w:b/>
                <w:bCs/>
                <w:iCs/>
                <w:color w:val="auto"/>
                <w:sz w:val="18"/>
                <w:szCs w:val="20"/>
                <w:u w:val="none"/>
              </w:rPr>
              <w:t>Submitted:</w:t>
            </w:r>
            <w:r w:rsidR="00F31D33">
              <w:rPr>
                <w:rStyle w:val="Hyperlink"/>
                <w:rFonts w:ascii="Arial" w:hAnsi="Arial" w:cs="Arial"/>
                <w:b/>
                <w:bCs/>
                <w:iCs/>
                <w:color w:val="auto"/>
                <w:sz w:val="18"/>
                <w:szCs w:val="20"/>
                <w:u w:val="none"/>
              </w:rPr>
              <w:t xml:space="preserve"> </w:t>
            </w:r>
            <w:r w:rsidR="00F31D33">
              <w:rPr>
                <w:rStyle w:val="Hyperlink"/>
                <w:b/>
                <w:bCs/>
                <w:iCs/>
              </w:rPr>
              <w:t>___________</w:t>
            </w:r>
            <w:r w:rsidR="00F31D33">
              <w:rPr>
                <w:rStyle w:val="Hyperlink"/>
                <w:rFonts w:ascii="Arial" w:hAnsi="Arial" w:cs="Arial"/>
                <w:b/>
                <w:bCs/>
                <w:iCs/>
                <w:color w:val="auto"/>
                <w:sz w:val="18"/>
                <w:szCs w:val="20"/>
                <w:u w:val="none"/>
              </w:rPr>
              <w:t xml:space="preserve"> </w:t>
            </w:r>
            <w:r w:rsidR="00F31D33">
              <w:rPr>
                <w:rStyle w:val="Hyperlink"/>
                <w:b/>
                <w:bCs/>
                <w:iCs/>
              </w:rPr>
              <w:t xml:space="preserve"> </w:t>
            </w:r>
            <w:r w:rsidRPr="00E344E0">
              <w:rPr>
                <w:rStyle w:val="Hyperlink"/>
                <w:rFonts w:ascii="Arial" w:hAnsi="Arial" w:cs="Arial"/>
                <w:iCs/>
                <w:color w:val="auto"/>
                <w:sz w:val="18"/>
                <w:szCs w:val="20"/>
                <w:u w:val="none"/>
              </w:rPr>
              <w:t xml:space="preserve"> </w:t>
            </w:r>
          </w:p>
          <w:p w14:paraId="0D0E27D5" w14:textId="6F87C74D" w:rsidR="00CA3C5D" w:rsidRPr="00E344E0" w:rsidRDefault="00CA3C5D" w:rsidP="00CA3C5D">
            <w:pPr>
              <w:ind w:left="-46" w:right="-70"/>
              <w:jc w:val="right"/>
              <w:rPr>
                <w:rStyle w:val="Hyperlink"/>
                <w:rFonts w:ascii="Arial" w:hAnsi="Arial" w:cs="Arial"/>
                <w:iCs/>
                <w:color w:val="auto"/>
                <w:sz w:val="18"/>
                <w:szCs w:val="20"/>
                <w:u w:val="none"/>
              </w:rPr>
            </w:pPr>
            <w:proofErr w:type="gramStart"/>
            <w:r w:rsidRPr="00E344E0">
              <w:rPr>
                <w:rStyle w:val="Hyperlink"/>
                <w:rFonts w:ascii="Arial" w:hAnsi="Arial" w:cs="Arial"/>
                <w:b/>
                <w:bCs/>
                <w:iCs/>
                <w:color w:val="auto"/>
                <w:sz w:val="18"/>
                <w:szCs w:val="20"/>
                <w:u w:val="none"/>
              </w:rPr>
              <w:t>Accepted:</w:t>
            </w:r>
            <w:r w:rsidR="00F31D33">
              <w:rPr>
                <w:rStyle w:val="Hyperlink"/>
                <w:rFonts w:ascii="Arial" w:hAnsi="Arial" w:cs="Arial"/>
                <w:b/>
                <w:bCs/>
                <w:iCs/>
                <w:color w:val="auto"/>
                <w:sz w:val="18"/>
                <w:szCs w:val="20"/>
                <w:u w:val="none"/>
              </w:rPr>
              <w:t>_</w:t>
            </w:r>
            <w:proofErr w:type="gramEnd"/>
            <w:r w:rsidR="00F31D33">
              <w:rPr>
                <w:rStyle w:val="Hyperlink"/>
                <w:b/>
                <w:bCs/>
                <w:iCs/>
              </w:rPr>
              <w:t>__________</w:t>
            </w:r>
            <w:r w:rsidRPr="00E344E0">
              <w:rPr>
                <w:rStyle w:val="Hyperlink"/>
                <w:rFonts w:ascii="Arial" w:hAnsi="Arial" w:cs="Arial"/>
                <w:iCs/>
                <w:color w:val="auto"/>
                <w:sz w:val="18"/>
                <w:szCs w:val="20"/>
                <w:u w:val="none"/>
              </w:rPr>
              <w:t xml:space="preserve"> </w:t>
            </w:r>
          </w:p>
          <w:p w14:paraId="731ABE63" w14:textId="0B95C980" w:rsidR="00CA3C5D" w:rsidRPr="00E344E0" w:rsidRDefault="00CA3C5D" w:rsidP="00CA3C5D">
            <w:pPr>
              <w:ind w:left="-46" w:right="-70"/>
              <w:jc w:val="right"/>
              <w:rPr>
                <w:rStyle w:val="Hyperlink"/>
                <w:rFonts w:ascii="Arial" w:hAnsi="Arial" w:cs="Arial"/>
                <w:iCs/>
                <w:color w:val="auto"/>
                <w:sz w:val="18"/>
                <w:szCs w:val="20"/>
                <w:u w:val="none"/>
              </w:rPr>
            </w:pPr>
            <w:proofErr w:type="gramStart"/>
            <w:r w:rsidRPr="00E344E0">
              <w:rPr>
                <w:rStyle w:val="Hyperlink"/>
                <w:rFonts w:ascii="Arial" w:hAnsi="Arial" w:cs="Arial"/>
                <w:b/>
                <w:bCs/>
                <w:iCs/>
                <w:color w:val="auto"/>
                <w:sz w:val="18"/>
                <w:szCs w:val="20"/>
                <w:u w:val="none"/>
              </w:rPr>
              <w:t>Published:</w:t>
            </w:r>
            <w:r w:rsidR="00F31D33">
              <w:rPr>
                <w:rStyle w:val="Hyperlink"/>
                <w:rFonts w:ascii="Arial" w:hAnsi="Arial" w:cs="Arial"/>
                <w:b/>
                <w:bCs/>
                <w:iCs/>
                <w:color w:val="auto"/>
                <w:sz w:val="18"/>
                <w:szCs w:val="20"/>
                <w:u w:val="none"/>
              </w:rPr>
              <w:t>_</w:t>
            </w:r>
            <w:proofErr w:type="gramEnd"/>
            <w:r w:rsidR="00F31D33">
              <w:rPr>
                <w:rStyle w:val="Hyperlink"/>
                <w:rFonts w:ascii="Arial" w:hAnsi="Arial" w:cs="Arial"/>
                <w:b/>
                <w:bCs/>
                <w:iCs/>
                <w:color w:val="auto"/>
                <w:sz w:val="18"/>
                <w:szCs w:val="20"/>
                <w:u w:val="none"/>
              </w:rPr>
              <w:t>___________</w:t>
            </w:r>
            <w:r w:rsidRPr="00E344E0">
              <w:rPr>
                <w:rStyle w:val="Hyperlink"/>
                <w:rFonts w:ascii="Arial" w:hAnsi="Arial" w:cs="Arial"/>
                <w:iCs/>
                <w:color w:val="auto"/>
                <w:sz w:val="18"/>
                <w:szCs w:val="20"/>
                <w:u w:val="none"/>
              </w:rPr>
              <w:t xml:space="preserve"> </w:t>
            </w:r>
          </w:p>
          <w:p w14:paraId="6406DC04" w14:textId="77777777" w:rsidR="00CA3C5D" w:rsidRPr="00E344E0" w:rsidRDefault="00CA3C5D" w:rsidP="00CA3C5D">
            <w:pPr>
              <w:ind w:left="-46" w:right="-70"/>
              <w:jc w:val="right"/>
              <w:rPr>
                <w:rFonts w:ascii="Arial" w:hAnsi="Arial" w:cs="Arial"/>
                <w:iCs/>
                <w:sz w:val="18"/>
                <w:szCs w:val="20"/>
                <w:lang w:val="en-US"/>
              </w:rPr>
            </w:pPr>
          </w:p>
          <w:p w14:paraId="76336FA0" w14:textId="77777777" w:rsidR="00CA3C5D" w:rsidRPr="00E344E0" w:rsidRDefault="00CA3C5D" w:rsidP="00CA3C5D">
            <w:pPr>
              <w:ind w:left="-46" w:right="-70"/>
              <w:jc w:val="right"/>
              <w:rPr>
                <w:rFonts w:ascii="Arial" w:hAnsi="Arial" w:cs="Arial"/>
                <w:iCs/>
                <w:sz w:val="18"/>
                <w:szCs w:val="20"/>
                <w:lang w:val="en-US"/>
              </w:rPr>
            </w:pPr>
          </w:p>
          <w:p w14:paraId="096FE9EE" w14:textId="0901C4A8" w:rsidR="00CA3C5D" w:rsidRPr="00CA3C5D" w:rsidRDefault="00CA3C5D" w:rsidP="00CA3C5D">
            <w:pPr>
              <w:ind w:left="-46" w:right="-70"/>
              <w:jc w:val="right"/>
              <w:rPr>
                <w:rFonts w:ascii="Tahoma" w:hAnsi="Tahoma" w:cs="Tahoma"/>
                <w:iCs/>
                <w:sz w:val="18"/>
                <w:szCs w:val="20"/>
                <w:lang w:val="en-US"/>
              </w:rPr>
            </w:pPr>
          </w:p>
          <w:p w14:paraId="07696238" w14:textId="6EFCA9E9" w:rsidR="00CA3C5D" w:rsidRDefault="001A3AE6" w:rsidP="00EC49FC">
            <w:pPr>
              <w:widowControl w:val="0"/>
              <w:autoSpaceDE w:val="0"/>
              <w:autoSpaceDN w:val="0"/>
              <w:adjustRightInd w:val="0"/>
              <w:spacing w:line="200" w:lineRule="exact"/>
              <w:ind w:right="32"/>
              <w:rPr>
                <w:rFonts w:ascii="Arial" w:hAnsi="Arial" w:cs="Arial"/>
                <w:sz w:val="20"/>
                <w:szCs w:val="20"/>
              </w:rPr>
            </w:pPr>
            <w:r>
              <w:rPr>
                <w:rFonts w:ascii="Arial" w:hAnsi="Arial" w:cs="Arial"/>
                <w:sz w:val="20"/>
                <w:szCs w:val="20"/>
              </w:rPr>
              <w:t xml:space="preserve"> </w:t>
            </w:r>
          </w:p>
          <w:p w14:paraId="3834D481" w14:textId="77777777" w:rsidR="001A3AE6" w:rsidRDefault="001A3AE6" w:rsidP="001A3AE6">
            <w:pPr>
              <w:widowControl w:val="0"/>
              <w:autoSpaceDE w:val="0"/>
              <w:autoSpaceDN w:val="0"/>
              <w:adjustRightInd w:val="0"/>
              <w:spacing w:line="200" w:lineRule="exact"/>
              <w:ind w:right="32"/>
              <w:jc w:val="right"/>
              <w:rPr>
                <w:rFonts w:ascii="Arial" w:hAnsi="Arial" w:cs="Arial"/>
                <w:sz w:val="20"/>
                <w:szCs w:val="20"/>
              </w:rPr>
            </w:pPr>
          </w:p>
          <w:p w14:paraId="06FEFF5B" w14:textId="77777777" w:rsidR="00804C00" w:rsidRDefault="00804C00" w:rsidP="001A3AE6">
            <w:pPr>
              <w:widowControl w:val="0"/>
              <w:autoSpaceDE w:val="0"/>
              <w:autoSpaceDN w:val="0"/>
              <w:adjustRightInd w:val="0"/>
              <w:spacing w:line="200" w:lineRule="exact"/>
              <w:ind w:right="32"/>
              <w:jc w:val="right"/>
              <w:rPr>
                <w:rFonts w:ascii="Arial" w:hAnsi="Arial" w:cs="Arial"/>
                <w:sz w:val="20"/>
                <w:szCs w:val="20"/>
              </w:rPr>
            </w:pPr>
          </w:p>
          <w:p w14:paraId="64BFF6CE" w14:textId="5DC91A33" w:rsidR="00804C00" w:rsidRPr="00CA3C5D" w:rsidRDefault="00804C00" w:rsidP="001A3AE6">
            <w:pPr>
              <w:widowControl w:val="0"/>
              <w:autoSpaceDE w:val="0"/>
              <w:autoSpaceDN w:val="0"/>
              <w:adjustRightInd w:val="0"/>
              <w:spacing w:line="200" w:lineRule="exact"/>
              <w:ind w:right="32"/>
              <w:jc w:val="right"/>
              <w:rPr>
                <w:rFonts w:ascii="Arial" w:hAnsi="Arial" w:cs="Arial"/>
                <w:sz w:val="20"/>
                <w:szCs w:val="20"/>
              </w:rPr>
            </w:pPr>
          </w:p>
        </w:tc>
      </w:tr>
    </w:tbl>
    <w:p w14:paraId="1A3EAC67" w14:textId="75487EA0" w:rsidR="00CA3C5D" w:rsidRDefault="00CA3C5D">
      <w:pPr>
        <w:rPr>
          <w:rFonts w:ascii="Arial" w:hAnsi="Arial" w:cs="Arial"/>
          <w:b/>
          <w:bCs/>
          <w:color w:val="363435"/>
          <w:sz w:val="20"/>
          <w:szCs w:val="20"/>
        </w:rPr>
        <w:sectPr w:rsidR="00CA3C5D" w:rsidSect="00CA3C5D">
          <w:type w:val="continuous"/>
          <w:pgSz w:w="11906" w:h="16838" w:code="9"/>
          <w:pgMar w:top="1418" w:right="907" w:bottom="868" w:left="964" w:header="709" w:footer="709" w:gutter="0"/>
          <w:cols w:space="708"/>
          <w:titlePg/>
          <w:docGrid w:linePitch="360"/>
        </w:sectPr>
      </w:pPr>
    </w:p>
    <w:p w14:paraId="743ED1F7" w14:textId="52D8D6AF" w:rsidR="00D56510" w:rsidRPr="00EC49FC" w:rsidRDefault="00CA3C5D" w:rsidP="00EC49FC">
      <w:pPr>
        <w:widowControl w:val="0"/>
        <w:autoSpaceDE w:val="0"/>
        <w:autoSpaceDN w:val="0"/>
        <w:adjustRightInd w:val="0"/>
        <w:spacing w:before="34" w:after="0" w:line="240" w:lineRule="auto"/>
        <w:ind w:right="32"/>
        <w:jc w:val="both"/>
        <w:rPr>
          <w:rFonts w:ascii="Arial" w:hAnsi="Arial" w:cs="Arial"/>
          <w:color w:val="000000"/>
          <w:sz w:val="20"/>
          <w:szCs w:val="20"/>
          <w:lang w:val="id-ID"/>
        </w:rPr>
      </w:pPr>
      <w:r>
        <w:rPr>
          <w:rFonts w:ascii="Arial" w:hAnsi="Arial" w:cs="Arial"/>
          <w:b/>
          <w:bCs/>
          <w:color w:val="363435"/>
          <w:sz w:val="20"/>
          <w:szCs w:val="20"/>
        </w:rPr>
        <w:t>INTRODUCTION</w:t>
      </w:r>
      <w:r w:rsidR="00D56510">
        <w:rPr>
          <w:rFonts w:ascii="Arial" w:hAnsi="Arial" w:cs="Arial"/>
          <w:b/>
          <w:bCs/>
          <w:color w:val="363435"/>
          <w:sz w:val="20"/>
          <w:szCs w:val="20"/>
        </w:rPr>
        <w:t xml:space="preserve"> </w:t>
      </w:r>
    </w:p>
    <w:p w14:paraId="2909DAFC" w14:textId="77777777" w:rsidR="00D56510" w:rsidRDefault="00D56510" w:rsidP="00D56510">
      <w:pPr>
        <w:widowControl w:val="0"/>
        <w:autoSpaceDE w:val="0"/>
        <w:autoSpaceDN w:val="0"/>
        <w:adjustRightInd w:val="0"/>
        <w:spacing w:before="3" w:after="0" w:line="200" w:lineRule="exact"/>
        <w:ind w:right="32"/>
        <w:rPr>
          <w:rFonts w:ascii="Arial" w:hAnsi="Arial" w:cs="Arial"/>
          <w:color w:val="000000"/>
          <w:sz w:val="20"/>
          <w:szCs w:val="20"/>
        </w:rPr>
      </w:pPr>
    </w:p>
    <w:p w14:paraId="575DEE99" w14:textId="77777777" w:rsidR="00CF3E75" w:rsidRDefault="00CF3E75" w:rsidP="007660C3">
      <w:pPr>
        <w:spacing w:after="0" w:line="334" w:lineRule="auto"/>
        <w:ind w:firstLine="720"/>
        <w:jc w:val="both"/>
        <w:rPr>
          <w:rFonts w:ascii="Arial" w:hAnsi="Arial" w:cs="Arial"/>
          <w:sz w:val="20"/>
          <w:szCs w:val="20"/>
        </w:rPr>
        <w:sectPr w:rsidR="00CF3E75" w:rsidSect="00E7783E">
          <w:type w:val="continuous"/>
          <w:pgSz w:w="11906" w:h="16838" w:code="9"/>
          <w:pgMar w:top="1418" w:right="907" w:bottom="868" w:left="964" w:header="709" w:footer="709" w:gutter="0"/>
          <w:cols w:space="708"/>
          <w:titlePg/>
          <w:docGrid w:linePitch="360"/>
        </w:sectPr>
      </w:pPr>
    </w:p>
    <w:p w14:paraId="4237140C" w14:textId="5E94C1E1" w:rsidR="007660C3" w:rsidRPr="007660C3" w:rsidRDefault="007660C3" w:rsidP="007660C3">
      <w:pPr>
        <w:spacing w:after="0" w:line="334" w:lineRule="auto"/>
        <w:ind w:firstLine="720"/>
        <w:jc w:val="both"/>
        <w:rPr>
          <w:rFonts w:ascii="Arial" w:hAnsi="Arial" w:cs="Arial"/>
          <w:sz w:val="20"/>
          <w:szCs w:val="20"/>
        </w:rPr>
      </w:pPr>
      <w:r w:rsidRPr="007660C3">
        <w:rPr>
          <w:rFonts w:ascii="Arial" w:hAnsi="Arial" w:cs="Arial"/>
          <w:sz w:val="20"/>
          <w:szCs w:val="20"/>
        </w:rPr>
        <w:t>Chronic Obstructive Pulmonary Disease (COPD) is a heterogeneous lung condition characterized by chronic respiratory symptoms (shortness of breath, coughing, sputum production), caused by abnormalities of the respiratory tract (bronchitis/bronchiolitis) and/or alveoli (emphysema), resulting in persistent, progressive, and airway obstruction</w:t>
      </w:r>
      <w:hyperlink w:anchor="GOLD2023" w:history="1">
        <w:r w:rsidRPr="00C23649">
          <w:rPr>
            <w:rStyle w:val="Hyperlink"/>
            <w:rFonts w:ascii="Arial" w:hAnsi="Arial" w:cs="Arial"/>
            <w:sz w:val="20"/>
            <w:szCs w:val="20"/>
          </w:rPr>
          <w:fldChar w:fldCharType="begin" w:fldLock="1"/>
        </w:r>
        <w:r w:rsidRPr="00C23649">
          <w:rPr>
            <w:rStyle w:val="Hyperlink"/>
            <w:rFonts w:ascii="Arial" w:hAnsi="Arial" w:cs="Arial"/>
            <w:sz w:val="20"/>
            <w:szCs w:val="20"/>
          </w:rPr>
          <w:instrText>ADDIN CSL_CITATION {"citationItems":[{"id":"ITEM-1","itemData":{"author":[{"dropping-particle":"","family":"GOLD","given":"","non-dropping-particle":"","parse-names":false,"suffix":""}],"id":"ITEM-1","issued":{"date-parts":[["2023"]]},"title":"GOLD 2023 Report","type":"report"},"uris":["http://www.mendeley.com/documents/?uuid=43ad3025-990b-427d-8fa2-18845c744791"]}],"mendeley":{"formattedCitation":"&lt;sup&gt;1&lt;/sup&gt;","plainTextFormattedCitation":"1","previouslyFormattedCitation":"&lt;sup&gt;1&lt;/sup&gt;"},"properties":{"noteIndex":0},"schema":"https://github.com/citation-style-language/schema/raw/master/csl-citation.json"}</w:instrText>
        </w:r>
        <w:r w:rsidRPr="00C23649">
          <w:rPr>
            <w:rStyle w:val="Hyperlink"/>
            <w:rFonts w:ascii="Arial" w:hAnsi="Arial" w:cs="Arial"/>
            <w:sz w:val="20"/>
            <w:szCs w:val="20"/>
          </w:rPr>
          <w:fldChar w:fldCharType="separate"/>
        </w:r>
        <w:r w:rsidRPr="00C23649">
          <w:rPr>
            <w:rStyle w:val="Hyperlink"/>
            <w:rFonts w:ascii="Arial" w:hAnsi="Arial" w:cs="Arial"/>
            <w:noProof/>
            <w:sz w:val="20"/>
            <w:szCs w:val="20"/>
            <w:vertAlign w:val="superscript"/>
          </w:rPr>
          <w:t>1</w:t>
        </w:r>
        <w:r w:rsidRPr="00C23649">
          <w:rPr>
            <w:rStyle w:val="Hyperlink"/>
            <w:rFonts w:ascii="Arial" w:hAnsi="Arial" w:cs="Arial"/>
            <w:sz w:val="20"/>
            <w:szCs w:val="20"/>
          </w:rPr>
          <w:fldChar w:fldCharType="end"/>
        </w:r>
      </w:hyperlink>
      <w:r w:rsidRPr="007660C3">
        <w:rPr>
          <w:rFonts w:ascii="Arial" w:hAnsi="Arial" w:cs="Arial"/>
          <w:sz w:val="20"/>
          <w:szCs w:val="20"/>
        </w:rPr>
        <w:t>.  COPD is a leading cause of death and disability worldwide. According to The Global Burden of Disease Study 2019, COPD is the sixth leading cause of death, up from 11th in the previous ranking</w:t>
      </w:r>
      <w:hyperlink w:anchor="GBD2019" w:history="1">
        <w:r w:rsidRPr="007660C3">
          <w:rPr>
            <w:rStyle w:val="Hyperlink"/>
            <w:rFonts w:ascii="Arial" w:hAnsi="Arial" w:cs="Arial"/>
            <w:sz w:val="20"/>
            <w:szCs w:val="20"/>
          </w:rPr>
          <w:fldChar w:fldCharType="begin" w:fldLock="1"/>
        </w:r>
        <w:r w:rsidRPr="007660C3">
          <w:rPr>
            <w:rStyle w:val="Hyperlink"/>
            <w:rFonts w:ascii="Arial" w:hAnsi="Arial" w:cs="Arial"/>
            <w:sz w:val="20"/>
            <w:szCs w:val="20"/>
          </w:rPr>
          <w:instrText>ADDIN CSL_CITATION {"citationItems":[{"id":"ITEM-1","itemData":{"DOI":"10.1016/S0140-6736(20)30925-9","ISSN":"1474547X","PMID":"33069326","abstract":"Background: In an era of shifting global agendas and expanded emphasis on non-communicable diseases and injuries along with communicable diseases, sound evidence on trends by cause at the national level is essential. The Global Burden of Diseases, Injuries, and Risk Factors Study (GBD) provides a systematic scientific assessment of published, publicly available, and contributed data on incidence, prevalence, and mortality for a mutually exclusive and collectively exhaustive list of diseases and injuries. Methods: GBD estimates incidence, prevalence, mortality, years of life lost (YLLs), years lived with disability (YLDs), and disability-adjusted life-years (DALYs) due to 369 diseases and injuries, for two sexes, and for 204 countries and territories. Input data were extracted from censuses, household surveys, civil registration and vital statistics, disease registries, health service use, air pollution monitors, satellite imaging, disease notifications, and other sources. Cause-specific death rates and cause fractions were calculated using the Cause of Death Ensemble model and spatiotemporal Gaussian process regression. Cause-specific deaths were adjusted to match the total all-cause deaths calculated as part of the GBD population, fertility, and mortality estimates. Deaths were multiplied by standard life expectancy at each age to calculate YLLs. A Bayesian meta-regression modelling tool, DisMod-MR 2.1, was used to ensure consistency between incidence, prevalence, remission, excess mortality, and cause-specific mortality for most causes. Prevalence estimates were multiplied by disability weights for mutually exclusive sequelae of diseases and injuries to calculate YLDs. We considered results in the context of the Socio-demographic Index (SDI), a composite indicator of income per capita, years of schooling, and fertility rate in females younger than 25 years. Uncertainty intervals (UIs) were generated for every metric using the 25th and 975th ordered 1000 draw values of the posterior distribution. Findings: Global health has steadily improved over the past 30 years as measured by age-standardised DALY rates. After taking into account population growth and ageing, the absolute number of DALYs has remained stable. Since 2010, the pace of decline in global age-standardised DALY rates has accelerated in age groups younger than 50 years compared with the 1990–2010 time period, with the greatest annualised rate of decline occurring in the 0–9-year age group. …","author":[{"dropping-particle":"","family":"GBD 2019 Diseases and Injuries Collaborators","given":"","non-dropping-particle":"","parse-names":false,"suffix":""}],"container-title":"The Lancet","id":"ITEM-1","issue":"10258","issued":{"date-parts":[["2020"]]},"page":"1204-1222","title":"Global burden of 369 diseases and injuries in 204 countries and territories, 1990–2019: a systematic analysis for the Global Burden of Disease Study 2019","type":"article-journal","volume":"396"},"uris":["http://www.mendeley.com/documents/?uuid=306b8750-5949-4889-bb89-8863fb91b066","http://www.mendeley.com/documents/?uuid=6c47ecb0-5228-46ea-adfd-71a082148205"]}],"mendeley":{"formattedCitation":"&lt;sup&gt;2&lt;/sup&gt;","plainTextFormattedCitation":"2","previouslyFormattedCitation":"&lt;sup&gt;2&lt;/sup&gt;"},"properties":{"noteIndex":0},"schema":"https://github.com/citation-style-language/schema/raw/master/csl-citation.json"}</w:instrText>
        </w:r>
        <w:r w:rsidRPr="007660C3">
          <w:rPr>
            <w:rStyle w:val="Hyperlink"/>
            <w:rFonts w:ascii="Arial" w:hAnsi="Arial" w:cs="Arial"/>
            <w:sz w:val="20"/>
            <w:szCs w:val="20"/>
          </w:rPr>
          <w:fldChar w:fldCharType="separate"/>
        </w:r>
        <w:r w:rsidRPr="007660C3">
          <w:rPr>
            <w:rStyle w:val="Hyperlink"/>
            <w:rFonts w:ascii="Arial" w:hAnsi="Arial" w:cs="Arial"/>
            <w:noProof/>
            <w:sz w:val="20"/>
            <w:szCs w:val="20"/>
            <w:vertAlign w:val="superscript"/>
          </w:rPr>
          <w:t>2</w:t>
        </w:r>
        <w:r w:rsidRPr="007660C3">
          <w:rPr>
            <w:rStyle w:val="Hyperlink"/>
            <w:rFonts w:ascii="Arial" w:hAnsi="Arial" w:cs="Arial"/>
            <w:sz w:val="20"/>
            <w:szCs w:val="20"/>
          </w:rPr>
          <w:fldChar w:fldCharType="end"/>
        </w:r>
      </w:hyperlink>
      <w:r w:rsidRPr="007660C3">
        <w:rPr>
          <w:rFonts w:ascii="Arial" w:hAnsi="Arial" w:cs="Arial"/>
          <w:sz w:val="20"/>
          <w:szCs w:val="20"/>
        </w:rPr>
        <w:t>. COPD prevalence reached 212.3 million in 2019, with 3.3 million deaths and 74.4 disability-adjusted life years (DALYs)</w:t>
      </w:r>
      <w:hyperlink w:anchor="Safiri_S" w:history="1">
        <w:r w:rsidRPr="007660C3">
          <w:rPr>
            <w:rStyle w:val="Hyperlink"/>
            <w:rFonts w:ascii="Arial" w:hAnsi="Arial" w:cs="Arial"/>
            <w:sz w:val="20"/>
            <w:szCs w:val="20"/>
          </w:rPr>
          <w:fldChar w:fldCharType="begin" w:fldLock="1"/>
        </w:r>
        <w:r w:rsidRPr="007660C3">
          <w:rPr>
            <w:rStyle w:val="Hyperlink"/>
            <w:rFonts w:ascii="Arial" w:hAnsi="Arial" w:cs="Arial"/>
            <w:sz w:val="20"/>
            <w:szCs w:val="20"/>
          </w:rPr>
          <w:instrText>ADDIN CSL_CITATION {"citationItems":[{"id":"ITEM-1","itemData":{"DOI":"10.1136/bmj-2021-069679","ISSN":"17561833","PMID":"35896191","abstract":"Objective: To report the global, regional, and national burden of chronic obstructive pulmonary disease (COPD) and its attributable risk factors between 1990 and 2019, by age, sex, and sociodemographic index. Design: Systematic analysis. Data source: Global Burden of Disease Study 2019. Main outcome measures: Data on the prevalence, deaths, and disability adjusted life years (DALYs) of COPD, and its attributable risk factors, were retrieved from the Global Burden of Disease 2019 project for 204 countries and territories, between 1990 and 2019. The counts and rates per 100 000 population, along with 95% uncertainty intervals, were presented for each estimate. Results: In 2019, 212.3 million prevalent cases of COPD were reported globally, with COPD accounting for 3.3 million deaths and 74.4 million DALYs. The global age standardised point prevalence, death, and DALY rates for COPD were 2638.2 (95% uncertainty intervals 2492.2 to 2796.1), 42.5 (37.6 to 46.3), and 926.1 (848.8 to 997.7) per 100 000 population, which were 8.7%, 41.7%, and 39.8% lower than in 1990, respectively. In 2019, Denmark (4299.5), Myanmar (3963.7), and Belgium (3927.7) had the highest age standardised point prevalence of COPD. Egypt (62.0%), Georgia (54.9%), and Nicaragua (51.6%) showed the largest increases in age standardised point prevalence across the study period. In 2019, Nepal (182.5) and Japan (7.4) had the highest and lowest age standardised death rates per 100 000, respectively, and Nepal (3318.4) and Barbados (177.7) had the highest and lowest age standardised DALY rates per 100 000, respectively. In men, the global DALY rate of COPD increased up to age 85-89 years and then decreased with advancing age, whereas for women the rate increased up to the oldest age group (≥95 years). Regionally, an overall reversed V shaped association was found between sociodemographic index and the age standardised DALY rate of COPD. Factors contributing most to the DALYs rates for COPD were smoking (46.0%), pollution from ambient particulate matter (20.7%), and occupational exposure to particulate matter, gases, and fumes (15.6%). Conclusions: Despite the decreasing burden of COPD, this disease remains a major public health problem, especially in countries with a low sociodemographic index. Preventive programmes should focus on smoking cessation, improving air quality, and reducing occupational exposures to further reduce the burden of COPD.","author":[{"dropping-particle":"","family":"Safiri","given":"Saeid","non-dropping-particle":"","parse-names":false,"suffix":""},{"dropping-particle":"","family":"Carson-Chahhoud","given":"Kristin","non-dropping-particle":"","parse-names":false,"suffix":""},{"dropping-particle":"","family":"Noori","given":"Maryam","non-dropping-particle":"","parse-names":false,"suffix":""},{"dropping-particle":"","family":"Nejadghaderi","given":"Seyed Aria","non-dropping-particle":"","parse-names":false,"suffix":""},{"dropping-particle":"","family":"Sullman","given":"Mark J.M.","non-dropping-particle":"","parse-names":false,"suffix":""},{"dropping-particle":"","family":"Ahmadian Heris","given":"Javad","non-dropping-particle":"","parse-names":false,"suffix":""},{"dropping-particle":"","family":"Ansarin","given":"Khalil","non-dropping-particle":"","parse-names":false,"suffix":""},{"dropping-particle":"","family":"Mansournia","given":"Mohammad Ali","non-dropping-particle":"","parse-names":false,"suffix":""},{"dropping-particle":"","family":"Collins","given":"Gary S.","non-dropping-particle":"","parse-names":false,"suffix":""},{"dropping-particle":"","family":"Kolahi","given":"Ali Asghar","non-dropping-particle":"","parse-names":false,"suffix":""},{"dropping-particle":"","family":"Kaufman","given":"Jay S.","non-dropping-particle":"","parse-names":false,"suffix":""}],"container-title":"The BMJ","id":"ITEM-1","issued":{"date-parts":[["2022"]]},"title":"Burden of chronic obstructive pulmonary disease and its attributable risk factors in 204 countries and territories, 1990-2019: Results from the Global Burden of Disease Study 2019","type":"article-journal"},"uris":["http://www.mendeley.com/documents/?uuid=2ea64481-2fb6-4e7e-9b7b-6114c9242dc3","http://www.mendeley.com/documents/?uuid=2e783fee-0abb-4893-9992-c7d18672aa3c"]}],"mendeley":{"formattedCitation":"&lt;sup&gt;3&lt;/sup&gt;","plainTextFormattedCitation":"3","previouslyFormattedCitation":"&lt;sup&gt;3&lt;/sup&gt;"},"properties":{"noteIndex":0},"schema":"https://github.com/citation-style-language/schema/raw/master/csl-citation.json"}</w:instrText>
        </w:r>
        <w:r w:rsidRPr="007660C3">
          <w:rPr>
            <w:rStyle w:val="Hyperlink"/>
            <w:rFonts w:ascii="Arial" w:hAnsi="Arial" w:cs="Arial"/>
            <w:sz w:val="20"/>
            <w:szCs w:val="20"/>
          </w:rPr>
          <w:fldChar w:fldCharType="separate"/>
        </w:r>
        <w:r w:rsidRPr="007660C3">
          <w:rPr>
            <w:rStyle w:val="Hyperlink"/>
            <w:rFonts w:ascii="Arial" w:hAnsi="Arial" w:cs="Arial"/>
            <w:noProof/>
            <w:sz w:val="20"/>
            <w:szCs w:val="20"/>
            <w:vertAlign w:val="superscript"/>
          </w:rPr>
          <w:t>3</w:t>
        </w:r>
        <w:r w:rsidRPr="007660C3">
          <w:rPr>
            <w:rStyle w:val="Hyperlink"/>
            <w:rFonts w:ascii="Arial" w:hAnsi="Arial" w:cs="Arial"/>
            <w:sz w:val="20"/>
            <w:szCs w:val="20"/>
          </w:rPr>
          <w:fldChar w:fldCharType="end"/>
        </w:r>
      </w:hyperlink>
      <w:r w:rsidRPr="007660C3">
        <w:rPr>
          <w:rFonts w:ascii="Arial" w:hAnsi="Arial" w:cs="Arial"/>
          <w:sz w:val="20"/>
          <w:szCs w:val="20"/>
        </w:rPr>
        <w:t xml:space="preserve">. The rise in COPD cases worldwide </w:t>
      </w:r>
      <w:r w:rsidRPr="007660C3">
        <w:rPr>
          <w:rFonts w:ascii="Arial" w:hAnsi="Arial" w:cs="Arial"/>
          <w:sz w:val="20"/>
          <w:szCs w:val="20"/>
        </w:rPr>
        <w:t>can be attributed to a variety of risk factors, including smoking status, cigarette smoke exposure, occupational exposure to particulates, gases, and smoke, household air pollution from solid fuels, ambient ozone pollution, and low and high temperatures</w:t>
      </w:r>
      <w:hyperlink w:anchor="Zou_J" w:history="1">
        <w:r w:rsidRPr="007660C3">
          <w:rPr>
            <w:rStyle w:val="Hyperlink"/>
            <w:rFonts w:ascii="Arial" w:hAnsi="Arial" w:cs="Arial"/>
            <w:sz w:val="20"/>
            <w:szCs w:val="20"/>
          </w:rPr>
          <w:fldChar w:fldCharType="begin" w:fldLock="1"/>
        </w:r>
        <w:r w:rsidRPr="007660C3">
          <w:rPr>
            <w:rStyle w:val="Hyperlink"/>
            <w:rFonts w:ascii="Arial" w:hAnsi="Arial" w:cs="Arial"/>
            <w:sz w:val="20"/>
            <w:szCs w:val="20"/>
          </w:rPr>
          <w:instrText>ADDIN CSL_CITATION {"citationItems":[{"id":"ITEM-1","itemData":{"DOI":"10.1186/s12931-022-02011-y","ISBN":"1293102202","ISSN":"1465993X","PMID":"35410227","abstract":"Background: Global distributions and trends of the risk-attributable burdens of chronic obstructive pulmonary disease (COPD) have rarely been systematically explored. To guide the formulation of targeted and accurate strategies for the management of COPD, we analyzed COPD burdens attributable to known risk factors. Methods: Using detailed COPD data from the Global Burden of Disease study 2019, we analyzed disability-adjusted life years (DALYs), years lived with disability (YLDs), years of life lost (YLLs), and deaths attributable to each risk factor from 1990 to 2019. Additionally, we calculated estimated annual percentage changes (EAPCs) during the study period. The population attributable fraction (PAF) and summary exposure value (SEV) of each risk factor are also presented. Results: From 1990 to 2019, the age-standardized DALY and death rates of COPD attributable to smoking and household air pollution, occupational particles, secondhand smoke, and low temperature presented consistently declining trends in almost all socio-demographic index (SDI) regions. However, the decline in YLD was not as dramatic as that of the death rate. In contrast, the COPD burden attributable to ambient particulate matter, ozone, and high temperature exposure showed undesirable increasing trends in the low- and low-middle-SDI regions. In addition, the age-standardized DALY and death rates attributable to each risk factor except household air pollution and low temperature were the highest in the low-middle-SDI region. In 2019, the COPD burden attributable to smoking ambient particulate matter, ozone, occupational particles, low and high temperature was obviously greater in males than in females. Meanwhile, the most important risk factors for female varied across regions (low- and low-middle-SDI regions: household air pollution; middle-SDI region: ambient particles; high-middle- and high-SDI region: smoking). Conclusions: Increasing trends of COPD burden attributable to ambient particulate matter, ozone, and high temperature exposure in the low-middle- and low-SDI regions call for an urgent need to implement specific and effective measures. Moreover, considering the gender differences in COPD burdens attributable to some risk factors such as ambient particulate matter and ozone with similar SEV, further research on biological differences between sexes in COPD and relevant policy-making of disease prevention are required.","author":[{"dropping-particle":"","family":"Zou","given":"Jiahua","non-dropping-particle":"","parse-names":false,"suffix":""},{"dropping-particle":"","family":"Sun","given":"Tao","non-dropping-particle":"","parse-names":false,"suffix":""},{"dropping-particle":"","family":"Song","given":"Xiaohui","non-dropping-particle":"","parse-names":false,"suffix":""},{"dropping-particle":"","family":"Liu","given":"Ye Mao","non-dropping-particle":"","parse-names":false,"suffix":""},{"dropping-particle":"","family":"Lei","given":"Fang","non-dropping-particle":"","parse-names":false,"suffix":""},{"dropping-particle":"","family":"Chen","given":"Ming Ming","non-dropping-particle":"","parse-names":false,"suffix":""},{"dropping-particle":"","family":"Chen","given":"Ze","non-dropping-particle":"","parse-names":false,"suffix":""},{"dropping-particle":"","family":"Zhang","given":"Peng","non-dropping-particle":"","parse-names":false,"suffix":""},{"dropping-particle":"","family":"Ji","given":"Yan Xiao","non-dropping-particle":"","parse-names":false,"suffix":""},{"dropping-particle":"","family":"Zhang","given":"Xiao Jing","non-dropping-particle":"","parse-names":false,"suffix":""},{"dropping-particle":"","family":"She","given":"Zhi Gang","non-dropping-particle":"","parse-names":false,"suffix":""},{"dropping-particle":"","family":"Cai","given":"Jingjing","non-dropping-particle":"","parse-names":false,"suffix":""},{"dropping-particle":"","family":"Luo","given":"Yunman","non-dropping-particle":"","parse-names":false,"suffix":""},{"dropping-particle":"","family":"Wang","given":"Ping","non-dropping-particle":"","parse-names":false,"suffix":""},{"dropping-particle":"","family":"Li","given":"Hongliang","non-dropping-particle":"","parse-names":false,"suffix":""}],"container-title":"Respiratory Research","id":"ITEM-1","issue":"1","issued":{"date-parts":[["2022"]]},"page":"1-17","publisher":"BioMed Central","title":"Distributions and trends of the global burden of COPD attributable to risk factors by SDI, age, and sex from 1990 to 2019: a systematic analysis of GBD 2019 data","type":"article-journal","volume":"23"},"uris":["http://www.mendeley.com/documents/?uuid=da6bbaf3-a350-4d01-bbf3-de8a76813767","http://www.mendeley.com/documents/?uuid=7ee46435-f6ff-4e20-bfeb-f497a4fc5683"]}],"mendeley":{"formattedCitation":"&lt;sup&gt;4&lt;/sup&gt;","plainTextFormattedCitation":"4","previouslyFormattedCitation":"&lt;sup&gt;4&lt;/sup&gt;"},"properties":{"noteIndex":0},"schema":"https://github.com/citation-style-language/schema/raw/master/csl-citation.json"}</w:instrText>
        </w:r>
        <w:r w:rsidRPr="007660C3">
          <w:rPr>
            <w:rStyle w:val="Hyperlink"/>
            <w:rFonts w:ascii="Arial" w:hAnsi="Arial" w:cs="Arial"/>
            <w:sz w:val="20"/>
            <w:szCs w:val="20"/>
          </w:rPr>
          <w:fldChar w:fldCharType="separate"/>
        </w:r>
        <w:r w:rsidRPr="007660C3">
          <w:rPr>
            <w:rStyle w:val="Hyperlink"/>
            <w:rFonts w:ascii="Arial" w:hAnsi="Arial" w:cs="Arial"/>
            <w:noProof/>
            <w:sz w:val="20"/>
            <w:szCs w:val="20"/>
            <w:vertAlign w:val="superscript"/>
          </w:rPr>
          <w:t>4</w:t>
        </w:r>
        <w:r w:rsidRPr="007660C3">
          <w:rPr>
            <w:rStyle w:val="Hyperlink"/>
            <w:rFonts w:ascii="Arial" w:hAnsi="Arial" w:cs="Arial"/>
            <w:sz w:val="20"/>
            <w:szCs w:val="20"/>
          </w:rPr>
          <w:fldChar w:fldCharType="end"/>
        </w:r>
      </w:hyperlink>
      <w:r w:rsidRPr="007660C3">
        <w:rPr>
          <w:rFonts w:ascii="Arial" w:hAnsi="Arial" w:cs="Arial"/>
          <w:sz w:val="20"/>
          <w:szCs w:val="20"/>
        </w:rPr>
        <w:t>.  COPD prevalence is expected to rise in the coming years, and the World Health Organization predicts that COPD will be the third leading cause of death in the world by 2030</w:t>
      </w:r>
      <w:r w:rsidRPr="007660C3">
        <w:rPr>
          <w:rFonts w:ascii="Arial" w:hAnsi="Arial" w:cs="Arial"/>
          <w:sz w:val="20"/>
          <w:szCs w:val="20"/>
        </w:rPr>
        <w:fldChar w:fldCharType="begin" w:fldLock="1"/>
      </w:r>
      <w:r w:rsidRPr="007660C3">
        <w:rPr>
          <w:rFonts w:ascii="Arial" w:hAnsi="Arial" w:cs="Arial"/>
          <w:sz w:val="20"/>
          <w:szCs w:val="20"/>
        </w:rPr>
        <w:instrText>ADDIN CSL_CITATION {"citationItems":[{"id":"ITEM-1","itemData":{"DOI":"10.1016/j.pec.2022.07.019","ISSN":"18735134","abstract":"Objective: To evaluate the effectiveness of motivational interviewing (MI) for COPD in behavioral changes and health outcomes, and also verify the reliability of results in conjunction with trial sequential analysis and the Grading of Recommendations Assessment, Development, and Evaluation tool. Methods: Studies that implemented MI interventions for COPD patients were systematically searched by eight databases from inception to December 2021. Study screening, quality assessment, data extraction, and meta-analysis were conducted according to Cochrane standards. Results: Twenty-one studies involving 2344 patients were included. The results of meta-analyses indicated that MI made significant improvement in self-efficacy, lung function, quality of life, emotion, and COPD-related admission, but not in self-management and exercise capacity. Subgroup analyses found that the intervention duration was inversely associated with effect size for both self-efficacy and negative emotion severity. The trial sequential analysis showed MI improved patients' lung function and reduced COPD-related hospitalization with certainty, but the findings for exercise capacity need to be confirmed by further research. Conclusions: This systematic review suggested the positive effects of MI on self-efficacy, lung function, quality of life, emotion and COPD-related hospitalization. To make a firm conclusion, more well-designed clinical trials with bigger sample sizes required. Practice implications: Clinical and community nurses can use MI for COPD to increase healthy behaviors. Trial registration: CRD42021278674.","author":[{"dropping-particle":"","family":"Wang","given":"Chen","non-dropping-particle":"","parse-names":false,"suffix":""},{"dropping-particle":"","family":"Liu","given":"Kouying","non-dropping-particle":"","parse-names":false,"suffix":""},{"dropping-particle":"","family":"Sun","given":"Xiaohui","non-dropping-particle":"","parse-names":false,"suffix":""},{"dropping-particle":"","family":"Yin","given":"Yueheng","non-dropping-particle":"","parse-names":false,"suffix":""},{"dropping-particle":"","family":"Tang","given":"Ting","non-dropping-particle":"","parse-names":false,"suffix":""}],"container-title":"Patient Education and Counseling","id":"ITEM-1","issue":"11","issued":{"date-parts":[["2022"]]},"page":"3174-3185","publisher":"Elsevier B.V.","title":"Effectiveness of motivational interviewing among patients with COPD: A systematic review with meta-analysis and trial sequential analysis of randomized controlled trials","type":"article-journal","volume":"105"},"uris":["http://www.mendeley.com/documents/?uuid=f70c31df-20fc-4dc0-bbcd-5831bde85f8b"]},{"id":"ITEM-2","itemData":{"URL":"https://www.emro.who.int/health-topics/chronic-obstructive-pulmonary-disease-copd/index.html#:~:text=WHO predicts that COPD will,not always implemented or accessible.","accessed":{"date-parts":[["2023","2","5"]]},"author":[{"dropping-particle":"","family":"who","given":"","non-dropping-particle":"","parse-names":false,"suffix":""}],"id":"ITEM-2","issued":{"date-parts":[["2023"]]},"page":"2023","title":"WHO EMRO | Chronic obstructive pulmonary disease ( COPD ) | Health topics https://www.emro.who.int/health-topics/chronic-obstructive-pulmonary-disease-copd/index.html#:~:text=WHO predicts that COPD will , not always i …","type":"webpage"},"uris":["http://www.mendeley.com/documents/?uuid=dd5c43f2-6086-4356-b1b3-45aa8666698d"]}],"mendeley":{"formattedCitation":"&lt;sup&gt;5,6&lt;/sup&gt;","plainTextFormattedCitation":"5,6","previouslyFormattedCitation":"&lt;sup&gt;5,6&lt;/sup&gt;"},"properties":{"noteIndex":0},"schema":"https://github.com/citation-style-language/schema/raw/master/csl-citation.json"}</w:instrText>
      </w:r>
      <w:r w:rsidRPr="007660C3">
        <w:rPr>
          <w:rFonts w:ascii="Arial" w:hAnsi="Arial" w:cs="Arial"/>
          <w:sz w:val="20"/>
          <w:szCs w:val="20"/>
        </w:rPr>
        <w:fldChar w:fldCharType="separate"/>
      </w:r>
      <w:hyperlink w:anchor="Wang_C" w:history="1">
        <w:r w:rsidRPr="00C23649">
          <w:rPr>
            <w:rStyle w:val="Hyperlink"/>
            <w:rFonts w:ascii="Arial" w:hAnsi="Arial" w:cs="Arial"/>
            <w:noProof/>
            <w:sz w:val="20"/>
            <w:szCs w:val="20"/>
            <w:vertAlign w:val="superscript"/>
          </w:rPr>
          <w:t>5</w:t>
        </w:r>
      </w:hyperlink>
      <w:r w:rsidRPr="007660C3">
        <w:rPr>
          <w:rFonts w:ascii="Arial" w:hAnsi="Arial" w:cs="Arial"/>
          <w:noProof/>
          <w:sz w:val="20"/>
          <w:szCs w:val="20"/>
          <w:vertAlign w:val="superscript"/>
        </w:rPr>
        <w:t>,</w:t>
      </w:r>
      <w:hyperlink w:anchor="WHO_EMRO" w:history="1">
        <w:r w:rsidRPr="00C23649">
          <w:rPr>
            <w:rStyle w:val="Hyperlink"/>
            <w:rFonts w:ascii="Arial" w:hAnsi="Arial" w:cs="Arial"/>
            <w:noProof/>
            <w:sz w:val="20"/>
            <w:szCs w:val="20"/>
            <w:vertAlign w:val="superscript"/>
          </w:rPr>
          <w:t>6</w:t>
        </w:r>
      </w:hyperlink>
      <w:r w:rsidRPr="007660C3">
        <w:rPr>
          <w:rFonts w:ascii="Arial" w:hAnsi="Arial" w:cs="Arial"/>
          <w:sz w:val="20"/>
          <w:szCs w:val="20"/>
        </w:rPr>
        <w:fldChar w:fldCharType="end"/>
      </w:r>
      <w:r w:rsidRPr="007660C3">
        <w:rPr>
          <w:rFonts w:ascii="Arial" w:hAnsi="Arial" w:cs="Arial"/>
          <w:sz w:val="20"/>
          <w:szCs w:val="20"/>
        </w:rPr>
        <w:t>. Based on this, effective COPD management in the form of lifestyle changes and long-term commitment to treatment in patients who are already receiving treatment is required to prevent increased morbidity</w:t>
      </w:r>
      <w:r w:rsidRPr="007660C3">
        <w:rPr>
          <w:rFonts w:ascii="Arial" w:hAnsi="Arial" w:cs="Arial"/>
          <w:sz w:val="20"/>
          <w:szCs w:val="20"/>
        </w:rPr>
        <w:fldChar w:fldCharType="begin" w:fldLock="1"/>
      </w:r>
      <w:r w:rsidRPr="007660C3">
        <w:rPr>
          <w:rFonts w:ascii="Arial" w:hAnsi="Arial" w:cs="Arial"/>
          <w:sz w:val="20"/>
          <w:szCs w:val="20"/>
        </w:rPr>
        <w:instrText>ADDIN CSL_CITATION {"citationItems":[{"id":"ITEM-1","itemData":{"DOI":"10.1016/j.rcsop.2021.100049","ISSN":"26672766","abstract":"Background: While medication is an integral part of the effective management of COPD, more than 50% of people living with COPD do not adhere to their prescribed medications. The drivers underpinning this observed behaviour are poorly understood. As pharmacists generally have the final interaction with patients prior to their use of medications, their perspectives may offer insights about patients' medication use that may improve our understanding of this complex issue. Objective: This study explored pharmacists' experiences of providing care for patients living with COPD to gain insight about factors that impact their medication-taking behaviour. Methods: Fourteen pharmacists who worked in practice settings across the SouthEast Queensland region of Australia participated in interviews between March 2019 and January 2020. Interviews were audio-recorded, transcribed verbatim , and thematically analysed. Results: Two overarching themes were identified which modulated medication-taking behaviour. Barriers comprised patient-related factors including, financial constraints, poor inhaler technique, and inaccurate beliefs; alongside pharmacist-related factors such as a lack of COPD-specific training and time constraints. Factors that promote adherence included patient education and monitoring and collaborative relationships between key stakeholders. Conclusions: Medication non-adherence is common. While pharmacists expressed a desire to better support their patients , practical strategies to overcome the challenges that they face in clinical settings are lacking. Future research should focus on exploring ways to engage patients at the pharmacy level thereby enhancing the provision of services that would optimise medication adherence.","author":[{"dropping-particle":"","family":"Bhattarai","given":"Bimbishar","non-dropping-particle":"","parse-names":false,"suffix":""},{"dropping-particle":"","family":"Walpola","given":"Ramesh","non-dropping-particle":"","parse-names":false,"suffix":""},{"dropping-particle":"","family":"Khan","given":"Sohil","non-dropping-particle":"","parse-names":false,"suffix":""},{"dropping-particle":"","family":"Mey","given":"Amary","non-dropping-particle":"","parse-names":false,"suffix":""}],"container-title":"Exploratory Research in Clinical and Social Pharmacy","id":"ITEM-1","issued":{"date-parts":[["2021"]]},"page":"100049","publisher":"The Authors","title":"Factors associated with medication adherence among people living with COPD: Pharmacists' perspectives","type":"article-journal","volume":"3"},"uris":["http://www.mendeley.com/documents/?uuid=4eb6ba38-76a9-41bb-806d-6447a555d9e2"]},{"id":"ITEM-2","itemData":{"DOI":"10.1016/j.pec.2022.07.019","ISSN":"18735134","abstract":"Objective: To evaluate the effectiveness of motivational interviewing (MI) for COPD in behavioral changes and health outcomes, and also verify the reliability of results in conjunction with trial sequential analysis and the Grading of Recommendations Assessment, Development, and Evaluation tool. Methods: Studies that implemented MI interventions for COPD patients were systematically searched by eight databases from inception to December 2021. Study screening, quality assessment, data extraction, and meta-analysis were conducted according to Cochrane standards. Results: Twenty-one studies involving 2344 patients were included. The results of meta-analyses indicated that MI made significant improvement in self-efficacy, lung function, quality of life, emotion, and COPD-related admission, but not in self-management and exercise capacity. Subgroup analyses found that the intervention duration was inversely associated with effect size for both self-efficacy and negative emotion severity. The trial sequential analysis showed MI improved patients' lung function and reduced COPD-related hospitalization with certainty, but the findings for exercise capacity need to be confirmed by further research. Conclusions: This systematic review suggested the positive effects of MI on self-efficacy, lung function, quality of life, emotion and COPD-related hospitalization. To make a firm conclusion, more well-designed clinical trials with bigger sample sizes required. Practice implications: Clinical and community nurses can use MI for COPD to increase healthy behaviors. Trial registration: CRD42021278674.","author":[{"dropping-particle":"","family":"Wang","given":"Chen","non-dropping-particle":"","parse-names":false,"suffix":""},{"dropping-particle":"","family":"Liu","given":"Kouying","non-dropping-particle":"","parse-names":false,"suffix":""},{"dropping-particle":"","family":"Sun","given":"Xiaohui","non-dropping-particle":"","parse-names":false,"suffix":""},{"dropping-particle":"","family":"Yin","given":"Yueheng","non-dropping-particle":"","parse-names":false,"suffix":""},{"dropping-particle":"","family":"Tang","given":"Ting","non-dropping-particle":"","parse-names":false,"suffix":""}],"container-title":"Patient Education and Counseling","id":"ITEM-2","issue":"11","issued":{"date-parts":[["2022"]]},"page":"3174-3185","publisher":"Elsevier B.V.","title":"Effectiveness of motivational interviewing among patients with COPD: A systematic review with meta-analysis and trial sequential analysis of randomized controlled trials","type":"article-journal","volume":"105"},"uris":["http://www.mendeley.com/documents/?uuid=f70c31df-20fc-4dc0-bbcd-5831bde85f8b"]}],"mendeley":{"formattedCitation":"&lt;sup&gt;5,7&lt;/sup&gt;","plainTextFormattedCitation":"5,7","previouslyFormattedCitation":"&lt;sup&gt;5,7&lt;/sup&gt;"},"properties":{"noteIndex":0},"schema":"https://github.com/citation-style-language/schema/raw/master/csl-citation.json"}</w:instrText>
      </w:r>
      <w:r w:rsidRPr="007660C3">
        <w:rPr>
          <w:rFonts w:ascii="Arial" w:hAnsi="Arial" w:cs="Arial"/>
          <w:sz w:val="20"/>
          <w:szCs w:val="20"/>
        </w:rPr>
        <w:fldChar w:fldCharType="separate"/>
      </w:r>
      <w:hyperlink w:anchor="Wang_C" w:history="1">
        <w:r w:rsidRPr="00996E75">
          <w:rPr>
            <w:rStyle w:val="Hyperlink"/>
            <w:rFonts w:ascii="Arial" w:hAnsi="Arial" w:cs="Arial"/>
            <w:noProof/>
            <w:sz w:val="20"/>
            <w:szCs w:val="20"/>
            <w:vertAlign w:val="superscript"/>
          </w:rPr>
          <w:t>5</w:t>
        </w:r>
      </w:hyperlink>
      <w:r w:rsidRPr="007660C3">
        <w:rPr>
          <w:rFonts w:ascii="Arial" w:hAnsi="Arial" w:cs="Arial"/>
          <w:noProof/>
          <w:sz w:val="20"/>
          <w:szCs w:val="20"/>
          <w:vertAlign w:val="superscript"/>
        </w:rPr>
        <w:t>,</w:t>
      </w:r>
      <w:hyperlink w:anchor="Bhattarai_B" w:history="1">
        <w:r w:rsidRPr="00996E75">
          <w:rPr>
            <w:rStyle w:val="Hyperlink"/>
            <w:rFonts w:ascii="Arial" w:hAnsi="Arial" w:cs="Arial"/>
            <w:noProof/>
            <w:sz w:val="20"/>
            <w:szCs w:val="20"/>
            <w:vertAlign w:val="superscript"/>
          </w:rPr>
          <w:t>7</w:t>
        </w:r>
      </w:hyperlink>
      <w:r w:rsidRPr="007660C3">
        <w:rPr>
          <w:rFonts w:ascii="Arial" w:hAnsi="Arial" w:cs="Arial"/>
          <w:sz w:val="20"/>
          <w:szCs w:val="20"/>
        </w:rPr>
        <w:fldChar w:fldCharType="end"/>
      </w:r>
      <w:r w:rsidRPr="007660C3">
        <w:rPr>
          <w:rFonts w:ascii="Arial" w:hAnsi="Arial" w:cs="Arial"/>
          <w:sz w:val="20"/>
          <w:szCs w:val="20"/>
        </w:rPr>
        <w:t>.</w:t>
      </w:r>
    </w:p>
    <w:p w14:paraId="5608E82D" w14:textId="065A9739" w:rsidR="007660C3" w:rsidRPr="007660C3" w:rsidRDefault="007660C3" w:rsidP="007660C3">
      <w:pPr>
        <w:spacing w:after="0" w:line="334" w:lineRule="auto"/>
        <w:ind w:firstLine="720"/>
        <w:jc w:val="both"/>
        <w:rPr>
          <w:rFonts w:ascii="Arial" w:hAnsi="Arial" w:cs="Arial"/>
          <w:sz w:val="20"/>
          <w:szCs w:val="20"/>
        </w:rPr>
      </w:pPr>
      <w:r w:rsidRPr="007660C3">
        <w:rPr>
          <w:rFonts w:ascii="Arial" w:hAnsi="Arial" w:cs="Arial"/>
          <w:sz w:val="20"/>
          <w:szCs w:val="20"/>
        </w:rPr>
        <w:lastRenderedPageBreak/>
        <w:t xml:space="preserve"> According to the Global Initiative for Chronic Obstructive Lung Disease (GOLD), the main treatment recommended to improve symptoms in COPD is inhalation therapy. Several studies have found that poor adherence to inhaler use is caused by inappropriate use of inhalers and poor inhalation techniques. Non-compliance with inhalation therapy results in decreased lung function, more exacerbations, and an increased risk of hospitalization</w:t>
      </w:r>
      <w:hyperlink w:anchor="Monteiro" w:history="1">
        <w:r w:rsidRPr="007660C3">
          <w:rPr>
            <w:rStyle w:val="Hyperlink"/>
            <w:rFonts w:ascii="Arial" w:hAnsi="Arial" w:cs="Arial"/>
            <w:sz w:val="20"/>
            <w:szCs w:val="20"/>
          </w:rPr>
          <w:fldChar w:fldCharType="begin" w:fldLock="1"/>
        </w:r>
        <w:r w:rsidRPr="007660C3">
          <w:rPr>
            <w:rStyle w:val="Hyperlink"/>
            <w:rFonts w:ascii="Arial" w:hAnsi="Arial" w:cs="Arial"/>
            <w:sz w:val="20"/>
            <w:szCs w:val="20"/>
          </w:rPr>
          <w:instrText>ADDIN CSL_CITATION {"citationItems":[{"id":"ITEM-1","itemData":{"DOI":"10.1016/j.rmed.2021.106724","ISSN":"15323064","PMID":"34954637","abstract":"Background: Adherence to therapy has been reported worldwide as a major problem, and that is particularly relevant on inhaled therapy for Asthma and Chronic Obstructive Pulmonary Disease (COPD), considering its barriers and features. We reviewed the global literature reporting the main determinants for adherence on these patients. Methods: Searches were made using the Cochrane Library, MEDLINE, EMBASE and ISI Web of Science databases. Analytical, observational and epidemiological studies (cohort, case-control and cross-sectional studies) were included, reporting association between any type of determinant and the adherence for inhaler therapy on Asthma or COPD. Random-effects meta-analysis were used to summarise the numerical effect estimates. Results: 47 studies were included, including a total of 54.765 participants. In meta-analyses, the significant determinants of adherence to inhaled therapy were: older age [RR = 1.07 (1.03–1.10); I2 = 94; p &lt; 0.0001] good disease knowledge/literacy [RR = 1.37 (1.28–1.47); I2 = 14; p = 0.33]; obesity [RR = 1.30 (1.12–1.50); I2 = 0; p = 0.37]; good cognitive performance [RR = 1.28 (1.17–1.40); I2 = 0; p = 0.62]; higher income [RR = 1.63 (1.05–2.56); I2 = 0; p = 0.52]; being employed [RR = 0.87 (0.83–0.90); I2 = 0; p = 0.76] and using multiple drugs/inhalers [RR = 0.81 (0.79–0.84); I2 = 0; p = 0.80]. Overall, the strength of the underlying evidence was only low to moderate. Conclusions: Many determinants may be associated to patient's adherence, and personalised interventions should be taken in clinical practice to address it by gaining an understanding of their individual features.","author":[{"dropping-particle":"","family":"Monteiro","given":"Constança","non-dropping-particle":"","parse-names":false,"suffix":""},{"dropping-particle":"","family":"Maricoto","given":"Tiago","non-dropping-particle":"","parse-names":false,"suffix":""},{"dropping-particle":"","family":"Prazeres","given":"Filipe","non-dropping-particle":"","parse-names":false,"suffix":""},{"dropping-particle":"","family":"Augusto Simões","given":"Pedro","non-dropping-particle":"","parse-names":false,"suffix":""},{"dropping-particle":"","family":"Augusto Simões","given":"José","non-dropping-particle":"","parse-names":false,"suffix":""}],"container-title":"Respiratory Medicine","id":"ITEM-1","issue":"December 2021","issued":{"date-parts":[["2022"]]},"title":"Determining factors associated with inhaled therapy adherence on asthma and COPD: A systematic review and meta-analysis of the global literature","type":"article-journal","volume":"191"},"uris":["http://www.mendeley.com/documents/?uuid=c1d9c861-a811-41cc-ad81-919f7e596017","http://www.mendeley.com/documents/?uuid=eab1b4a8-9e69-4af3-9f18-97d15037114c"]}],"mendeley":{"formattedCitation":"&lt;sup&gt;8&lt;/sup&gt;","plainTextFormattedCitation":"8","previouslyFormattedCitation":"&lt;sup&gt;8&lt;/sup&gt;"},"properties":{"noteIndex":0},"schema":"https://github.com/citation-style-language/schema/raw/master/csl-citation.json"}</w:instrText>
        </w:r>
        <w:r w:rsidRPr="007660C3">
          <w:rPr>
            <w:rStyle w:val="Hyperlink"/>
            <w:rFonts w:ascii="Arial" w:hAnsi="Arial" w:cs="Arial"/>
            <w:sz w:val="20"/>
            <w:szCs w:val="20"/>
          </w:rPr>
          <w:fldChar w:fldCharType="separate"/>
        </w:r>
        <w:r w:rsidRPr="007660C3">
          <w:rPr>
            <w:rStyle w:val="Hyperlink"/>
            <w:rFonts w:ascii="Arial" w:hAnsi="Arial" w:cs="Arial"/>
            <w:noProof/>
            <w:sz w:val="20"/>
            <w:szCs w:val="20"/>
            <w:vertAlign w:val="superscript"/>
          </w:rPr>
          <w:t>8</w:t>
        </w:r>
        <w:r w:rsidRPr="007660C3">
          <w:rPr>
            <w:rStyle w:val="Hyperlink"/>
            <w:rFonts w:ascii="Arial" w:hAnsi="Arial" w:cs="Arial"/>
            <w:sz w:val="20"/>
            <w:szCs w:val="20"/>
          </w:rPr>
          <w:fldChar w:fldCharType="end"/>
        </w:r>
      </w:hyperlink>
      <w:hyperlink w:anchor="GOLD_2022" w:history="1">
        <w:r w:rsidRPr="007660C3">
          <w:rPr>
            <w:rStyle w:val="Hyperlink"/>
            <w:rFonts w:ascii="Arial" w:hAnsi="Arial" w:cs="Arial"/>
            <w:sz w:val="20"/>
            <w:szCs w:val="20"/>
          </w:rPr>
          <w:fldChar w:fldCharType="begin" w:fldLock="1"/>
        </w:r>
        <w:r w:rsidRPr="007660C3">
          <w:rPr>
            <w:rStyle w:val="Hyperlink"/>
            <w:rFonts w:ascii="Arial" w:hAnsi="Arial" w:cs="Arial"/>
            <w:sz w:val="20"/>
            <w:szCs w:val="20"/>
          </w:rPr>
          <w:instrText>ADDIN CSL_CITATION {"citationItems":[{"id":"ITEM-1","itemData":{"author":[{"dropping-particle":"","family":"GOLD","given":"","non-dropping-particle":"","parse-names":false,"suffix":""}],"editor":[{"dropping-particle":"","family":"Langefeld","given":"Katie","non-dropping-particle":"","parse-names":false,"suffix":""}],"id":"ITEM-1","issued":{"date-parts":[["2021"]]},"publisher":"Global Initiative for Chronic Obstructive Lung Disease, Inc","title":"Global Initiative for Chronic Obstructive Lung Disease (2022 Report)","type":"book"},"uris":["http://www.mendeley.com/documents/?uuid=67da562b-e457-41c5-9528-42df4c169aa6","http://www.mendeley.com/documents/?uuid=9ef7faca-4f2f-43a7-b018-9448b8d77977"]}],"mendeley":{"formattedCitation":"&lt;sup&gt;9&lt;/sup&gt;","plainTextFormattedCitation":"9","previouslyFormattedCitation":"&lt;sup&gt;9&lt;/sup&gt;"},"properties":{"noteIndex":0},"schema":"https://github.com/citation-style-language/schema/raw/master/csl-citation.json"}</w:instrText>
        </w:r>
        <w:r w:rsidRPr="007660C3">
          <w:rPr>
            <w:rStyle w:val="Hyperlink"/>
            <w:rFonts w:ascii="Arial" w:hAnsi="Arial" w:cs="Arial"/>
            <w:sz w:val="20"/>
            <w:szCs w:val="20"/>
          </w:rPr>
          <w:fldChar w:fldCharType="separate"/>
        </w:r>
        <w:r w:rsidRPr="007660C3">
          <w:rPr>
            <w:rStyle w:val="Hyperlink"/>
            <w:rFonts w:ascii="Arial" w:hAnsi="Arial" w:cs="Arial"/>
            <w:noProof/>
            <w:sz w:val="20"/>
            <w:szCs w:val="20"/>
            <w:vertAlign w:val="superscript"/>
          </w:rPr>
          <w:t>9</w:t>
        </w:r>
        <w:r w:rsidRPr="007660C3">
          <w:rPr>
            <w:rStyle w:val="Hyperlink"/>
            <w:rFonts w:ascii="Arial" w:hAnsi="Arial" w:cs="Arial"/>
            <w:sz w:val="20"/>
            <w:szCs w:val="20"/>
          </w:rPr>
          <w:fldChar w:fldCharType="end"/>
        </w:r>
      </w:hyperlink>
      <w:r w:rsidRPr="007660C3">
        <w:rPr>
          <w:rFonts w:ascii="Arial" w:hAnsi="Arial" w:cs="Arial"/>
          <w:sz w:val="20"/>
          <w:szCs w:val="20"/>
        </w:rPr>
        <w:t>. According to one study, data on non-adherence to therapy in COPD patients reached 79.4% of a total of 504 patients and only 6.3% of 765 patients can use inhalers properly</w:t>
      </w:r>
      <w:hyperlink w:anchor="Galal_IH" w:history="1">
        <w:r w:rsidRPr="007660C3">
          <w:rPr>
            <w:rStyle w:val="Hyperlink"/>
            <w:rFonts w:ascii="Arial" w:hAnsi="Arial" w:cs="Arial"/>
            <w:sz w:val="20"/>
            <w:szCs w:val="20"/>
          </w:rPr>
          <w:fldChar w:fldCharType="begin" w:fldLock="1"/>
        </w:r>
        <w:r w:rsidRPr="007660C3">
          <w:rPr>
            <w:rStyle w:val="Hyperlink"/>
            <w:rFonts w:ascii="Arial" w:hAnsi="Arial" w:cs="Arial"/>
            <w:sz w:val="20"/>
            <w:szCs w:val="20"/>
          </w:rPr>
          <w:instrText>ADDIN CSL_CITATION {"citationItems":[{"id":"ITEM-1","itemData":{"DOI":"10.4103/ejb.ejb","ISSN":"1687-8426","abstract":"Background The degree of effectiveness in the management of asthma and chronic obstructive pulmonary disease (COPD) entails proper treatment adherence and satisfaction. In this study, medication adherence and treatment satisfaction were assessed among some Egyptian patients with asthma and COPD. Materials and methods Consecutive asthma and COPD patients were recruited from the outpatient clinic or inpatients admitted to the Chest Department at Ain Shams University Hospital, Abbassia, and Qena Chest Hospitals. Self-reported medication adherence and treatment satisfaction were tested using the Arabic versions of the eight-item Morisky Medication Adherence Scale and Treatment Satisfaction Questionnaire for Medication (TSQM 1.4), respectively. Results Totally, 474 asthmatic patients (mean: 34.41 years, 61.2% male and 38.8% female) and 509 COPD patients (mean: 60.39 years, 91.7% male and 8.3% female) were included. According to eight-item Morisky Medication Adherence Scale, mean adherence was 4.55±2.01 and 3.88±1.63 in asthma and COPD, respectively, with no significant difference. In asthma and COPD, low adherence was found in 71.7 and 79.4%, medium adherence in 19.8 and 13.6%, and high adherence in 8.4 and 7.1%, respectively. There was a significant difference in all domains of TSQM between asthma and COPD, with more effectiveness, convenience, and global satisfaction but less side effects among asthma patients compared with COPD. There was a significant correlation in asthmatic patients between adherence and all domains of TSQM, whereas in COPD only side effects and convenience correlated significantly with adherence. In COPD, adherence was better in male smokers, with low smoking index, living in urban areas, having severe small airway obstruction, and treated by pulmonologists. In asthma, adherence was mainly affected by treatment satisfaction. Conclusion Most of the asthma and COPD patients were nonadherent to their medications. Asthma patients were more satisfied with treatment compared with COPD patients.","author":[{"dropping-particle":"","family":"Galal","given":"Iman H","non-dropping-particle":"","parse-names":false,"suffix":""},{"dropping-particle":"","family":"Mohammad","given":"Yasser M","non-dropping-particle":"","parse-names":false,"suffix":""},{"dropping-particle":"","family":"Nada","given":"Abeer A","non-dropping-particle":"","parse-names":false,"suffix":""},{"dropping-particle":"","family":"Mohran","given":"Yosra E","non-dropping-particle":"","parse-names":false,"suffix":""}],"container-title":"Egyptian Journal of Bronchology","id":"ITEM-1","issue":"1","issued":{"date-parts":[["2018"]]},"page":"33","title":"Medication adherence and treatment satisfaction in some Egyptian patients with chronic obstructive pulmonary disease and bronchial asthma","type":"article-journal","volume":"12"},"uris":["http://www.mendeley.com/documents/?uuid=1ee80f25-423d-4d5f-8c1c-28a188c594d4"]}],"mendeley":{"formattedCitation":"&lt;sup&gt;10&lt;/sup&gt;","plainTextFormattedCitation":"10","previouslyFormattedCitation":"&lt;sup&gt;10&lt;/sup&gt;"},"properties":{"noteIndex":0},"schema":"https://github.com/citation-style-language/schema/raw/master/csl-citation.json"}</w:instrText>
        </w:r>
        <w:r w:rsidRPr="007660C3">
          <w:rPr>
            <w:rStyle w:val="Hyperlink"/>
            <w:rFonts w:ascii="Arial" w:hAnsi="Arial" w:cs="Arial"/>
            <w:sz w:val="20"/>
            <w:szCs w:val="20"/>
          </w:rPr>
          <w:fldChar w:fldCharType="separate"/>
        </w:r>
        <w:r w:rsidRPr="007660C3">
          <w:rPr>
            <w:rStyle w:val="Hyperlink"/>
            <w:rFonts w:ascii="Arial" w:hAnsi="Arial" w:cs="Arial"/>
            <w:noProof/>
            <w:sz w:val="20"/>
            <w:szCs w:val="20"/>
            <w:vertAlign w:val="superscript"/>
          </w:rPr>
          <w:t>10</w:t>
        </w:r>
        <w:r w:rsidRPr="007660C3">
          <w:rPr>
            <w:rStyle w:val="Hyperlink"/>
            <w:rFonts w:ascii="Arial" w:hAnsi="Arial" w:cs="Arial"/>
            <w:sz w:val="20"/>
            <w:szCs w:val="20"/>
          </w:rPr>
          <w:fldChar w:fldCharType="end"/>
        </w:r>
      </w:hyperlink>
      <w:r w:rsidRPr="007660C3">
        <w:rPr>
          <w:rFonts w:ascii="Arial" w:hAnsi="Arial" w:cs="Arial"/>
          <w:sz w:val="20"/>
          <w:szCs w:val="20"/>
        </w:rPr>
        <w:t xml:space="preserve"> </w:t>
      </w:r>
      <w:hyperlink w:anchor="Sanaullah_T" w:history="1">
        <w:r w:rsidRPr="007660C3">
          <w:rPr>
            <w:rStyle w:val="Hyperlink"/>
            <w:rFonts w:ascii="Arial" w:hAnsi="Arial" w:cs="Arial"/>
            <w:sz w:val="20"/>
            <w:szCs w:val="20"/>
          </w:rPr>
          <w:fldChar w:fldCharType="begin" w:fldLock="1"/>
        </w:r>
        <w:r w:rsidRPr="007660C3">
          <w:rPr>
            <w:rStyle w:val="Hyperlink"/>
            <w:rFonts w:ascii="Arial" w:hAnsi="Arial" w:cs="Arial"/>
            <w:sz w:val="20"/>
            <w:szCs w:val="20"/>
          </w:rPr>
          <w:instrText>ADDIN CSL_CITATION {"citationItems":[{"id":"ITEM-1","itemData":{"DOI":"10.7759/cureus.10569","abstract":"Background Inhaled medications are the main therapeutic treatment of chronic obstructive pulmonary disease (COPD) and inhaler technique remained important that can increase medication efficacy, reducing dose and side effects. Poor inhaler technique is multi-factorial and the quality of inhaler technique has not previously assessed in Pakistan. We conducted a study to examine a range of competing factors that impact COPD patient willingness, practices, and preference in using their inhalers. Methods A cross-sectional of 765 patients with COPD were interviewed and assessed by qualitative questionnaires. Objective inhalation technique and steps assessment was performed; satisfaction, preferences, perception, and practice of different types of inhaler devices were evaluated at a single cross-sectional visit at the study enrolment. Results The study included 765 participants of mean age 58.7 years (SD ±7.8); 32% males and 68% females. Almost all of the females were exposed to biomass fuel smoke exposure (99%) and pipe (Huka) smokers 53%, while most male participants were cigarette smokers (92%). Only 6.3% of participants were able to perform correct steps of inhaler use, and few educated patients completed 7-steps. 66% of patients were using dry powder inhalers (DPI) inhaler devices and mostly performed the steps 1, 2, and 4 (98%) correctly, while 44% who were using metered-dose inhalers (MDI) completed only steps 2 and 4 correctly (88%). The majority of participants reported the particular inhaler devices was prescribed by the visiting consultants (54%). Interestingly, they were using two inhalers together (47%) relieving symptoms of dyspnea (83%) and cough (73%). The inhaler use technique was demonstrated to most of the patients by the pharmacy salesman (38.4%), while 15.8% reported that their doctors taught them the inhaler technique. 54.2% reported reason for poor adherence to inhaler use as they understand it might not work lately and 75.2% were not aware of any side effects associated with the regular use of an inhaler. Conclusions Poor inhaler technique is highly prevalent and the associated errors did not appear to be dependent on device type. Most of the participants had not receive proper training about the correct use and were not involved in decision making about the choice of inhaler device.","author":[{"dropping-particle":"","family":"Sanaullah","given":"Tareen","non-dropping-particle":"","parse-names":false,"suffix":""},{"dropping-particle":"","family":"Khan","given":"Shereen","non-dropping-particle":"","parse-names":false,"suffix":""},{"dropping-particle":"","family":"Masoom","given":"Aria","non-dropping-particle":"","parse-names":false,"suffix":""},{"dropping-particle":"","family":"Mandokhail","given":"Zahir K","non-dropping-particle":"","parse-names":false,"suffix":""},{"dropping-particle":"","family":"Sadiqa","given":"Aisha","non-dropping-particle":"","parse-names":false,"suffix":""},{"dropping-particle":"","family":"Malik","given":"Muhammad Irfan","non-dropping-particle":"","parse-names":false,"suffix":""}],"container-title":"Cureus","id":"ITEM-1","issue":"9","issued":{"date-parts":[["2020"]]},"page":"10-15","title":"Inhaler Use Technique in Chronic Obstructive Pulmonary Disease Patients: Errors, Practices and Barriers","type":"article-journal","volume":"12"},"uris":["http://www.mendeley.com/documents/?uuid=76d8287d-2d89-4c37-8c6c-8828ef67fe23"]}],"mendeley":{"formattedCitation":"&lt;sup&gt;11&lt;/sup&gt;","plainTextFormattedCitation":"11","previouslyFormattedCitation":"&lt;sup&gt;11&lt;/sup&gt;"},"properties":{"noteIndex":0},"schema":"https://github.com/citation-style-language/schema/raw/master/csl-citation.json"}</w:instrText>
        </w:r>
        <w:r w:rsidRPr="007660C3">
          <w:rPr>
            <w:rStyle w:val="Hyperlink"/>
            <w:rFonts w:ascii="Arial" w:hAnsi="Arial" w:cs="Arial"/>
            <w:sz w:val="20"/>
            <w:szCs w:val="20"/>
          </w:rPr>
          <w:fldChar w:fldCharType="separate"/>
        </w:r>
        <w:r w:rsidRPr="007660C3">
          <w:rPr>
            <w:rStyle w:val="Hyperlink"/>
            <w:rFonts w:ascii="Arial" w:hAnsi="Arial" w:cs="Arial"/>
            <w:noProof/>
            <w:sz w:val="20"/>
            <w:szCs w:val="20"/>
            <w:vertAlign w:val="superscript"/>
          </w:rPr>
          <w:t>11</w:t>
        </w:r>
        <w:r w:rsidRPr="007660C3">
          <w:rPr>
            <w:rStyle w:val="Hyperlink"/>
            <w:rFonts w:ascii="Arial" w:hAnsi="Arial" w:cs="Arial"/>
            <w:sz w:val="20"/>
            <w:szCs w:val="20"/>
          </w:rPr>
          <w:fldChar w:fldCharType="end"/>
        </w:r>
      </w:hyperlink>
      <w:r w:rsidRPr="007660C3">
        <w:rPr>
          <w:rFonts w:ascii="Arial" w:hAnsi="Arial" w:cs="Arial"/>
          <w:sz w:val="20"/>
          <w:szCs w:val="20"/>
        </w:rPr>
        <w:t xml:space="preserve">. </w:t>
      </w:r>
      <w:r w:rsidR="001155E9" w:rsidRPr="001155E9">
        <w:rPr>
          <w:rFonts w:ascii="Arial" w:hAnsi="Arial" w:cs="Arial"/>
          <w:sz w:val="20"/>
          <w:szCs w:val="20"/>
        </w:rPr>
        <w:t>Therefore, education in inhaler use plays a vital role in managing COPD patients. It should be emphasized that patient education about inhaler use is carried out when prescribing inhaler devices, and it is recommended that inhaler use be assessed at each visit. Repeated education and assessments are required to regularly maintain proper inhalation technique and patient compliance</w:t>
      </w:r>
      <w:r w:rsidRPr="007660C3">
        <w:rPr>
          <w:rFonts w:ascii="Arial" w:hAnsi="Arial" w:cs="Arial"/>
          <w:sz w:val="20"/>
          <w:szCs w:val="20"/>
        </w:rPr>
        <w:t>.</w:t>
      </w:r>
      <w:hyperlink w:anchor="GOLD_2022" w:history="1">
        <w:r w:rsidRPr="007660C3">
          <w:rPr>
            <w:rStyle w:val="Hyperlink"/>
            <w:rFonts w:ascii="Arial" w:hAnsi="Arial" w:cs="Arial"/>
            <w:sz w:val="20"/>
            <w:szCs w:val="20"/>
          </w:rPr>
          <w:fldChar w:fldCharType="begin" w:fldLock="1"/>
        </w:r>
        <w:r w:rsidRPr="007660C3">
          <w:rPr>
            <w:rStyle w:val="Hyperlink"/>
            <w:rFonts w:ascii="Arial" w:hAnsi="Arial" w:cs="Arial"/>
            <w:sz w:val="20"/>
            <w:szCs w:val="20"/>
          </w:rPr>
          <w:instrText>ADDIN CSL_CITATION {"citationItems":[{"id":"ITEM-1","itemData":{"author":[{"dropping-particle":"","family":"GOLD","given":"","non-dropping-particle":"","parse-names":false,"suffix":""}],"editor":[{"dropping-particle":"","family":"Langefeld","given":"Katie","non-dropping-particle":"","parse-names":false,"suffix":""}],"id":"ITEM-1","issued":{"date-parts":[["2021"]]},"publisher":"Global Initiative for Chronic Obstructive Lung Disease, Inc","title":"Global Initiative for Chronic Obstructive Lung Disease (2022 Report)","type":"book"},"uris":["http://www.mendeley.com/documents/?uuid=9ef7faca-4f2f-43a7-b018-9448b8d77977","http://www.mendeley.com/documents/?uuid=67da562b-e457-41c5-9528-42df4c169aa6"]}],"mendeley":{"formattedCitation":"&lt;sup&gt;9&lt;/sup&gt;","plainTextFormattedCitation":"9","previouslyFormattedCitation":"&lt;sup&gt;9&lt;/sup&gt;"},"properties":{"noteIndex":0},"schema":"https://github.com/citation-style-language/schema/raw/master/csl-citation.json"}</w:instrText>
        </w:r>
        <w:r w:rsidRPr="007660C3">
          <w:rPr>
            <w:rStyle w:val="Hyperlink"/>
            <w:rFonts w:ascii="Arial" w:hAnsi="Arial" w:cs="Arial"/>
            <w:sz w:val="20"/>
            <w:szCs w:val="20"/>
          </w:rPr>
          <w:fldChar w:fldCharType="separate"/>
        </w:r>
        <w:r w:rsidRPr="007660C3">
          <w:rPr>
            <w:rStyle w:val="Hyperlink"/>
            <w:rFonts w:ascii="Arial" w:hAnsi="Arial" w:cs="Arial"/>
            <w:noProof/>
            <w:sz w:val="20"/>
            <w:szCs w:val="20"/>
            <w:vertAlign w:val="superscript"/>
          </w:rPr>
          <w:t>9</w:t>
        </w:r>
        <w:r w:rsidRPr="007660C3">
          <w:rPr>
            <w:rStyle w:val="Hyperlink"/>
            <w:rFonts w:ascii="Arial" w:hAnsi="Arial" w:cs="Arial"/>
            <w:sz w:val="20"/>
            <w:szCs w:val="20"/>
          </w:rPr>
          <w:fldChar w:fldCharType="end"/>
        </w:r>
      </w:hyperlink>
      <w:r w:rsidRPr="007660C3">
        <w:rPr>
          <w:rFonts w:ascii="Arial" w:hAnsi="Arial" w:cs="Arial"/>
          <w:sz w:val="20"/>
          <w:szCs w:val="20"/>
        </w:rPr>
        <w:t xml:space="preserve"> </w:t>
      </w:r>
      <w:hyperlink w:anchor="Lindh_A" w:history="1">
        <w:r w:rsidRPr="007660C3">
          <w:rPr>
            <w:rStyle w:val="Hyperlink"/>
            <w:rFonts w:ascii="Arial" w:hAnsi="Arial" w:cs="Arial"/>
            <w:sz w:val="20"/>
            <w:szCs w:val="20"/>
          </w:rPr>
          <w:fldChar w:fldCharType="begin" w:fldLock="1"/>
        </w:r>
        <w:r w:rsidRPr="007660C3">
          <w:rPr>
            <w:rStyle w:val="Hyperlink"/>
            <w:rFonts w:ascii="Arial" w:hAnsi="Arial" w:cs="Arial"/>
            <w:sz w:val="20"/>
            <w:szCs w:val="20"/>
          </w:rPr>
          <w:instrText>ADDIN CSL_CITATION {"citationItems":[{"id":"ITEM-1","itemData":{"DOI":"10.1016/j.pec.2022.05.013","ISSN":"18735134","PMID":"35672192","abstract":"Objective: To investigate whether one additional educational session about inhaler use, delivered to patients with COPD in primary healthcare, could affect the patients’ skills in inhaler use. Specifically, to study the effects on errors related to handling the device, to inhalation technique, and to both. Methods: This nonrandomized controlled clinical trial included 64 patients who used devices and made errors. COPD nurses assessed inhaler use using a checklist and educated patients. Intervention group received one additional educational session after two weeks. Results: At baseline, patients in the IG had more devices (n = 2,1) compared to patients in the CG (n = 1,6) (p = 0.003). No other statistically significant differences were seen at baseline. At follow-up, intervention group showed a lower proportion of patients who made errors related to handling the device (p = 0.006). No differences were seen in the other categories. Conclusion: One additional educational session in inhaler use for patients with COPD was effective in reducing the proportion of patients making errors related to handling of their devices. Practice implications: Categorization of errors might help healthcare professionals to assess the suitability of patients’ devices, tailor patient education, and thus improve patient health.","author":[{"dropping-particle":"","family":"Lindh","given":"Annika","non-dropping-particle":"","parse-names":false,"suffix":""},{"dropping-particle":"","family":"Theander","given":"Kersti","non-dropping-particle":"","parse-names":false,"suffix":""},{"dropping-particle":"","family":"Arne","given":"Mats","non-dropping-particle":"","parse-names":false,"suffix":""},{"dropping-particle":"","family":"Lisspers","given":"Karin","non-dropping-particle":"","parse-names":false,"suffix":""},{"dropping-particle":"","family":"Lundh","given":"Lena","non-dropping-particle":"","parse-names":false,"suffix":""},{"dropping-particle":"","family":"Sandelowsky","given":"Hanna","non-dropping-particle":"","parse-names":false,"suffix":""},{"dropping-particle":"","family":"Ställberg","given":"Björn","non-dropping-particle":"","parse-names":false,"suffix":""},{"dropping-particle":"","family":"Westerdahl","given":"Elisabeth","non-dropping-particle":"","parse-names":false,"suffix":""},{"dropping-particle":"","family":"Zakrisson","given":"Ann Britt","non-dropping-particle":"","parse-names":false,"suffix":""}],"container-title":"Patient Education and Counseling","id":"ITEM-1","issue":"May","issued":{"date-parts":[["2022"]]},"page":"2969-2975","title":"One additional educational session in inhaler use to patients with COPD in primary health care – A controlled clinical trial","type":"article-journal","volume":"105"},"uris":["http://www.mendeley.com/documents/?uuid=ae7227b8-c5d9-4fd1-99f7-000dee14afd0","http://www.mendeley.com/documents/?uuid=788e7f93-4078-43b1-adc1-45c278da0b21"]}],"mendeley":{"formattedCitation":"&lt;sup&gt;12&lt;/sup&gt;","plainTextFormattedCitation":"12","previouslyFormattedCitation":"&lt;sup&gt;12&lt;/sup&gt;"},"properties":{"noteIndex":0},"schema":"https://github.com/citation-style-language/schema/raw/master/csl-citation.json"}</w:instrText>
        </w:r>
        <w:r w:rsidRPr="007660C3">
          <w:rPr>
            <w:rStyle w:val="Hyperlink"/>
            <w:rFonts w:ascii="Arial" w:hAnsi="Arial" w:cs="Arial"/>
            <w:sz w:val="20"/>
            <w:szCs w:val="20"/>
          </w:rPr>
          <w:fldChar w:fldCharType="separate"/>
        </w:r>
        <w:r w:rsidRPr="007660C3">
          <w:rPr>
            <w:rStyle w:val="Hyperlink"/>
            <w:rFonts w:ascii="Arial" w:hAnsi="Arial" w:cs="Arial"/>
            <w:noProof/>
            <w:sz w:val="20"/>
            <w:szCs w:val="20"/>
            <w:vertAlign w:val="superscript"/>
          </w:rPr>
          <w:t>12</w:t>
        </w:r>
        <w:r w:rsidRPr="007660C3">
          <w:rPr>
            <w:rStyle w:val="Hyperlink"/>
            <w:rFonts w:ascii="Arial" w:hAnsi="Arial" w:cs="Arial"/>
            <w:sz w:val="20"/>
            <w:szCs w:val="20"/>
          </w:rPr>
          <w:fldChar w:fldCharType="end"/>
        </w:r>
      </w:hyperlink>
    </w:p>
    <w:p w14:paraId="39D877A8" w14:textId="6EC0B85B" w:rsidR="007660C3" w:rsidRPr="007660C3" w:rsidRDefault="007660C3" w:rsidP="007660C3">
      <w:pPr>
        <w:widowControl w:val="0"/>
        <w:autoSpaceDE w:val="0"/>
        <w:autoSpaceDN w:val="0"/>
        <w:adjustRightInd w:val="0"/>
        <w:spacing w:after="0" w:line="334" w:lineRule="auto"/>
        <w:ind w:right="32" w:firstLine="567"/>
        <w:jc w:val="both"/>
        <w:rPr>
          <w:rFonts w:ascii="Arial" w:hAnsi="Arial" w:cs="Arial"/>
          <w:bCs/>
          <w:sz w:val="20"/>
          <w:szCs w:val="20"/>
          <w:lang w:val="id-ID"/>
        </w:rPr>
      </w:pPr>
      <w:r w:rsidRPr="007660C3">
        <w:rPr>
          <w:rFonts w:ascii="Arial" w:hAnsi="Arial" w:cs="Arial"/>
          <w:sz w:val="20"/>
          <w:szCs w:val="20"/>
        </w:rPr>
        <w:t xml:space="preserve"> There was only one systematic review with a randomized controlled trial study that reported that the pharmacist's role in the hospital has contributed to various aspects of COPD management, both inpatient and outpatient</w:t>
      </w:r>
      <w:hyperlink w:anchor="Lin_G" w:history="1">
        <w:r w:rsidRPr="007660C3">
          <w:rPr>
            <w:rStyle w:val="Hyperlink"/>
            <w:rFonts w:ascii="Arial" w:hAnsi="Arial" w:cs="Arial"/>
            <w:sz w:val="20"/>
            <w:szCs w:val="20"/>
          </w:rPr>
          <w:fldChar w:fldCharType="begin" w:fldLock="1"/>
        </w:r>
        <w:r w:rsidRPr="007660C3">
          <w:rPr>
            <w:rStyle w:val="Hyperlink"/>
            <w:rFonts w:ascii="Arial" w:hAnsi="Arial" w:cs="Arial"/>
            <w:sz w:val="20"/>
            <w:szCs w:val="20"/>
          </w:rPr>
          <w:instrText>ADDIN CSL_CITATION {"citationItems":[{"id":"ITEM-1","itemData":{"DOI":"10.2147/COPD.S383914","ISSN":"11782005","abstract":"Purpose: This review aimed to summarize empirical evidence about pharmacist-led interventions for chronic obstructive pulmonary disease (COPD) patients in hospital settings and to identify the components of a logic model (including input, interventions, output, outcome and contextual factors) to inform the development of hospital pharmacist’s role in COPD management. Methods: A systematic review of literature retrieved from four English databases (PubMed, Web of Science, Scopus, ScienceDirect) and one Chinese database (CNKI) were conducted to identify eligible studies published from inception to March 2022. Studies concerning pharmacist and COPD were identified to screen for randomized controlled studies that focused on pharmacist interventions for COPD at the hospital setting. Results: Twenty-nine studies were included in this review. The components of interventions identified were categorized according to the six service domains in the International Pharmaceutical Federation’s Basel Statements, and mainly concerned prescribing, preparation, administration and monitoring but not procurement and training. Extended interventions were also identified including life guidance, psychological counseling, and respiratory function exercise. The most common outputs reported were improvement in medication adherence, rational drug use, level of knowledge, and inhalation technique. The clinical outcomes (symptomatic control, lung function, rates of hospital readmission, length of hospital stay, and adverse drug adverse reactions), humanistic outcomes (quality of life and patient satisfaction), and economic outcomes (drug costs, hospitalization costs, antibiotic costs, and direct costs) were reported only in some studies. The contextual factors mainly included geographical factors, education level of patients, socio-economic factors, and no-smoking policy. Conclusion: The evidence for hospital pharmacists’ interventions in improving COPD patients’ outcome is growing. However, considering the challenges of COPD management, hospital pharmacists should further leverage the advantages of cross-sector and multi-disciplinary collaboration in order to provide more comprehensive support to better address the needs of their patients.","author":[{"dropping-particle":"","family":"Lin","given":"Guohua","non-dropping-particle":"","parse-names":false,"suffix":""},{"dropping-particle":"","family":"Zheng","given":"Jiaqi","non-dropping-particle":"","parse-names":false,"suffix":""},{"dropping-particle":"","family":"Tang","given":"Pou Kuan","non-dropping-particle":"","parse-names":false,"suffix":""},{"dropping-particle":"","family":"Zheng","given":"Yu","non-dropping-particle":"","parse-names":false,"suffix":""},{"dropping-particle":"","family":"Hu","given":"Hao","non-dropping-particle":"","parse-names":false,"suffix":""},{"dropping-particle":"","family":"Ung","given":"Carolina Oi Lam","non-dropping-particle":"","parse-names":false,"suffix":""}],"container-title":"International Journal of COPD","id":"ITEM-1","issue":"October","issued":{"date-parts":[["2022"]]},"page":"2757-2788","title":"Effectiveness of Hospital Pharmacist Interventions for COPD Patients: A Systematic Literature Review and Logic Model","type":"article-journal","volume":"17"},"uris":["http://www.mendeley.com/documents/?uuid=fb87114f-ee0e-4871-b4ab-b492cf51d31d"]}],"mendeley":{"formattedCitation":"&lt;sup&gt;13&lt;/sup&gt;","plainTextFormattedCitation":"13","previouslyFormattedCitation":"&lt;sup&gt;13&lt;/sup&gt;"},"properties":{"noteIndex":0},"schema":"https://github.com/citation-style-language/schema/raw/master/csl-citation.json"}</w:instrText>
        </w:r>
        <w:r w:rsidRPr="007660C3">
          <w:rPr>
            <w:rStyle w:val="Hyperlink"/>
            <w:rFonts w:ascii="Arial" w:hAnsi="Arial" w:cs="Arial"/>
            <w:sz w:val="20"/>
            <w:szCs w:val="20"/>
          </w:rPr>
          <w:fldChar w:fldCharType="separate"/>
        </w:r>
        <w:r w:rsidRPr="007660C3">
          <w:rPr>
            <w:rStyle w:val="Hyperlink"/>
            <w:rFonts w:ascii="Arial" w:hAnsi="Arial" w:cs="Arial"/>
            <w:noProof/>
            <w:sz w:val="20"/>
            <w:szCs w:val="20"/>
            <w:vertAlign w:val="superscript"/>
          </w:rPr>
          <w:t>13</w:t>
        </w:r>
        <w:r w:rsidRPr="007660C3">
          <w:rPr>
            <w:rStyle w:val="Hyperlink"/>
            <w:rFonts w:ascii="Arial" w:hAnsi="Arial" w:cs="Arial"/>
            <w:sz w:val="20"/>
            <w:szCs w:val="20"/>
          </w:rPr>
          <w:fldChar w:fldCharType="end"/>
        </w:r>
      </w:hyperlink>
      <w:r w:rsidRPr="007660C3">
        <w:rPr>
          <w:rFonts w:ascii="Arial" w:hAnsi="Arial" w:cs="Arial"/>
          <w:sz w:val="20"/>
          <w:szCs w:val="20"/>
        </w:rPr>
        <w:t>. Therefore, this systematic review aimed to evaluate specifically the impact of providing education on the technique of using inhalers by hospital pharmacists in improving the quality of life of inpatient and outpatient COPD patients. The purpose of selecting inpatients and outpatients is to assist patients to improve treatment safety, patient outcomes, drug quality over time, and to prevent readmissions in inpatient settings</w:t>
      </w:r>
      <w:hyperlink w:anchor="Press_VG" w:history="1">
        <w:r w:rsidRPr="00996E75">
          <w:rPr>
            <w:rStyle w:val="Hyperlink"/>
            <w:rFonts w:ascii="Arial" w:hAnsi="Arial" w:cs="Arial"/>
            <w:sz w:val="20"/>
            <w:szCs w:val="20"/>
          </w:rPr>
          <w:fldChar w:fldCharType="begin" w:fldLock="1"/>
        </w:r>
        <w:r w:rsidRPr="00996E75">
          <w:rPr>
            <w:rStyle w:val="Hyperlink"/>
            <w:rFonts w:ascii="Arial" w:hAnsi="Arial" w:cs="Arial"/>
            <w:sz w:val="20"/>
            <w:szCs w:val="20"/>
          </w:rPr>
          <w:instrText>ADDIN CSL_CITATION {"citationItems":[{"id":"ITEM-1","itemData":{"DOI":"10.1007/s11606-012-2090-9","ISSN":"08848734","PMID":"22592354","abstract":"BACKGROUND: Hospitalized patients frequently misuse their respiratory inhalers, yet it is unclear what the most effective hospital-based educational intervention is for this population. OBJECTIVE: To compare two strategies for teaching inhaler use to hospitalized patients with asthma or chronic obstructive pulmonary disease (COPD). DESIGN: A Phase-II randomized controlled clinical trial enrolled hospitalized adults with physician diagnosed asthma or COPD. PARTICIPANTS: Hospitalized adults (age 18 years or older) with asthma or COPD. INTERVENTIONS: Participants were randomized to brief intervention [BI]: single-set of verbal and written step-by-step instructions, or, teach-to-goal [TTG]: BI plus repeated demonstrations of inhaler use and participant comprehension assessments (teach-back). MAIN MEASURES: The primary outcome was metereddose inhaler (MDI) misuse post-intervention (&lt;75% steps correct). Secondary outcomes included Diskus® misuse, self-reported inhaler technique confidence and prevalence of 30-day health-related events. KEY RESULTS: Of 80 eligible participants, fifty (63%) were enrolled (BI n=26, TTG n=24). While the majority of participants reported being confident with their inhaler technique (MDI 70%, Diskus® 94%), most misused their inhalers pre-intervention (MDI 62%, Diskus® 78%). Post-intervention MDI misuse was significantly lower after TTG vs. BI (12.5 vs. 46%, p= 0.01). The results for Diskus® were similar and approached significance (25 vs. 80%, p=0.05). Participants with 30-day acute health-related events were less common in the group receiving TTG vs. BI (1 vs. 8, p=0.02). CONCLUSIONS: TTG appears to be more effective compared with BI. Patients over-estimate their inhaler technique, emphasizing the need for hospital-based interventions to correct inhaler misuse. Although TTG was associated with fewer post-hospitalization healthrelated events, larger, multi-centered studies are needed to evaluate the durability and clinical outcomes associated with this hospital-based education. © Society of General Internal Medicine 2012.","author":[{"dropping-particle":"","family":"Press","given":"Valerie G.","non-dropping-particle":"","parse-names":false,"suffix":""},{"dropping-particle":"","family":"Arora","given":"Vineet M.","non-dropping-particle":"","parse-names":false,"suffix":""},{"dropping-particle":"","family":"Shah","given":"Lisa M.","non-dropping-particle":"","parse-names":false,"suffix":""},{"dropping-particle":"","family":"Lewis","given":"Stephanie L.","non-dropping-particle":"","parse-names":false,"suffix":""},{"dropping-particle":"","family":"Charbeneau","given":"Jeffery","non-dropping-particle":"","parse-names":false,"suffix":""},{"dropping-particle":"","family":"Naureckas","given":"Edward T.","non-dropping-particle":"","parse-names":false,"suffix":""},{"dropping-particle":"","family":"Krishnan","given":"Jerry A.","non-dropping-particle":"","parse-names":false,"suffix":""}],"container-title":"Journal of General Internal Medicine","id":"ITEM-1","issue":"10","issued":{"date-parts":[["2012"]]},"page":"1317-1325","title":"Teaching the use of respiratory inhalers to hospitalized patients with asthma or COPD: A randomized trial","type":"article-journal","volume":"27"},"uris":["http://www.mendeley.com/documents/?uuid=eef9687e-46fd-4fa1-99a2-34fe044d0259"]}],"mendeley":{"formattedCitation":"&lt;sup&gt;14&lt;/sup&gt;","plainTextFormattedCitation":"14","previouslyFormattedCitation":"&lt;sup&gt;14&lt;/sup&gt;"},"properties":{"noteIndex":0},"schema":"https://github.com/citation-style-language/schema/raw/master/csl-citation.json"}</w:instrText>
        </w:r>
        <w:r w:rsidRPr="00996E75">
          <w:rPr>
            <w:rStyle w:val="Hyperlink"/>
            <w:rFonts w:ascii="Arial" w:hAnsi="Arial" w:cs="Arial"/>
            <w:sz w:val="20"/>
            <w:szCs w:val="20"/>
          </w:rPr>
          <w:fldChar w:fldCharType="separate"/>
        </w:r>
        <w:r w:rsidRPr="00996E75">
          <w:rPr>
            <w:rStyle w:val="Hyperlink"/>
            <w:rFonts w:ascii="Arial" w:hAnsi="Arial" w:cs="Arial"/>
            <w:noProof/>
            <w:sz w:val="20"/>
            <w:szCs w:val="20"/>
            <w:vertAlign w:val="superscript"/>
          </w:rPr>
          <w:t>14</w:t>
        </w:r>
        <w:r w:rsidRPr="00996E75">
          <w:rPr>
            <w:rStyle w:val="Hyperlink"/>
            <w:rFonts w:ascii="Arial" w:hAnsi="Arial" w:cs="Arial"/>
            <w:sz w:val="20"/>
            <w:szCs w:val="20"/>
          </w:rPr>
          <w:fldChar w:fldCharType="end"/>
        </w:r>
      </w:hyperlink>
      <w:r w:rsidRPr="007660C3">
        <w:rPr>
          <w:rFonts w:ascii="Arial" w:hAnsi="Arial" w:cs="Arial"/>
          <w:sz w:val="20"/>
          <w:szCs w:val="20"/>
        </w:rPr>
        <w:t xml:space="preserve"> </w:t>
      </w:r>
      <w:hyperlink w:anchor="Snosswell_CL" w:history="1">
        <w:r w:rsidRPr="007660C3">
          <w:rPr>
            <w:rStyle w:val="Hyperlink"/>
            <w:rFonts w:ascii="Arial" w:hAnsi="Arial" w:cs="Arial"/>
            <w:sz w:val="20"/>
            <w:szCs w:val="20"/>
          </w:rPr>
          <w:fldChar w:fldCharType="begin" w:fldLock="1"/>
        </w:r>
        <w:r w:rsidRPr="007660C3">
          <w:rPr>
            <w:rStyle w:val="Hyperlink"/>
            <w:rFonts w:ascii="Arial" w:hAnsi="Arial" w:cs="Arial"/>
            <w:sz w:val="20"/>
            <w:szCs w:val="20"/>
          </w:rPr>
          <w:instrText>ADDIN CSL_CITATION {"citationItems":[{"id":"ITEM-1","itemData":{"DOI":"10.1002/jppr.1729","ISSN":"1445937X","abstract":"Multidisciplinary healthcare teams embedded into outpatient clinics enhance patient outcomes; it is therefore important that when medications are a focus of treatment in these clinics that clinical pharmacists are included in the team. At the start of the 2019/2020 financial year, the Princess Alexandra Hospital added 13 clinic pharmacist positions to their outpatient services. The aim of this study is to describe the results of a retrospective appraisal of the contents of clinical notes written by pharmacists in these outpatient clinics during the first two months. This appraisal is a preliminary investigation into the activities undertaken in these new clinic roles. A sample of notes was randomly selected from each clinic. Data included the number and type of activities undertaken by the pharmacists and the recommendations they recorded in their notes. It was found that of the 249 clinic pharmacist notes that were assessed, new patients made up 75.5% of the cohort. Recommendations were documented in 91 (37%) notes and included both dose adjustments to promote the judicious use of medicines and advice on how to withhold medications prior to surgical procedures. Although the results are preliminary, it is expected that the patients and hospital will benefit from embedding these pharmacists in these outpatient clinics; however, further research is required. Additionally, further standardisation of clinic pharmacist notes will improve future evaluation of these roles and allow for clearer conclusions to be drawn regarding the clinical benefits for patients and the hospital from the addition of clinical pharmacists in outpatient clinics.","author":[{"dropping-particle":"","family":"Snoswell","given":"Centaine L.","non-dropping-particle":"","parse-names":false,"suffix":""},{"dropping-particle":"","family":"Draper","given":"Megan J.","non-dropping-particle":"","parse-names":false,"suffix":""},{"dropping-particle":"","family":"Barras","given":"Michael","non-dropping-particle":"","parse-names":false,"suffix":""}],"container-title":"Journal of Pharmacy Practice and Research","id":"ITEM-1","issue":"4","issued":{"date-parts":[["2021"]]},"page":"328-332","title":"An evaluation of pharmacist activity in hospital outpatient clinics","type":"article-journal","volume":"51"},"uris":["http://www.mendeley.com/documents/?uuid=1e4178a0-89d4-46e2-ab69-667479ba4446"]}],"mendeley":{"formattedCitation":"&lt;sup&gt;15&lt;/sup&gt;","plainTextFormattedCitation":"15","previouslyFormattedCitation":"&lt;sup&gt;15&lt;/sup&gt;"},"properties":{"noteIndex":0},"schema":"https://github.com/citation-style-language/schema/raw/master/csl-citation.json"}</w:instrText>
        </w:r>
        <w:r w:rsidRPr="007660C3">
          <w:rPr>
            <w:rStyle w:val="Hyperlink"/>
            <w:rFonts w:ascii="Arial" w:hAnsi="Arial" w:cs="Arial"/>
            <w:sz w:val="20"/>
            <w:szCs w:val="20"/>
          </w:rPr>
          <w:fldChar w:fldCharType="separate"/>
        </w:r>
        <w:r w:rsidRPr="007660C3">
          <w:rPr>
            <w:rStyle w:val="Hyperlink"/>
            <w:rFonts w:ascii="Arial" w:hAnsi="Arial" w:cs="Arial"/>
            <w:noProof/>
            <w:sz w:val="20"/>
            <w:szCs w:val="20"/>
            <w:vertAlign w:val="superscript"/>
          </w:rPr>
          <w:t>15</w:t>
        </w:r>
        <w:r w:rsidRPr="007660C3">
          <w:rPr>
            <w:rStyle w:val="Hyperlink"/>
            <w:rFonts w:ascii="Arial" w:hAnsi="Arial" w:cs="Arial"/>
            <w:sz w:val="20"/>
            <w:szCs w:val="20"/>
          </w:rPr>
          <w:fldChar w:fldCharType="end"/>
        </w:r>
      </w:hyperlink>
    </w:p>
    <w:p w14:paraId="007C2A29" w14:textId="63B0EC76" w:rsidR="00A80A3E" w:rsidRPr="00EC49FC" w:rsidRDefault="00CA3C5D" w:rsidP="00EC49FC">
      <w:pPr>
        <w:widowControl w:val="0"/>
        <w:autoSpaceDE w:val="0"/>
        <w:autoSpaceDN w:val="0"/>
        <w:adjustRightInd w:val="0"/>
        <w:spacing w:before="34" w:after="0" w:line="240" w:lineRule="auto"/>
        <w:ind w:right="32"/>
        <w:jc w:val="both"/>
        <w:rPr>
          <w:rFonts w:ascii="Arial" w:hAnsi="Arial" w:cs="Arial"/>
          <w:color w:val="000000"/>
          <w:sz w:val="20"/>
          <w:szCs w:val="20"/>
          <w:lang w:val="id-ID"/>
        </w:rPr>
      </w:pPr>
      <w:r>
        <w:rPr>
          <w:rFonts w:ascii="Arial" w:hAnsi="Arial" w:cs="Arial"/>
          <w:b/>
          <w:bCs/>
          <w:color w:val="363435"/>
          <w:sz w:val="20"/>
          <w:szCs w:val="20"/>
        </w:rPr>
        <w:t>METHODS</w:t>
      </w:r>
      <w:r w:rsidR="00A80A3E">
        <w:rPr>
          <w:rFonts w:ascii="Arial" w:hAnsi="Arial" w:cs="Arial"/>
          <w:b/>
          <w:bCs/>
          <w:color w:val="363435"/>
          <w:sz w:val="20"/>
          <w:szCs w:val="20"/>
        </w:rPr>
        <w:t xml:space="preserve"> </w:t>
      </w:r>
    </w:p>
    <w:p w14:paraId="366A1055" w14:textId="77777777" w:rsidR="00A80A3E" w:rsidRDefault="00A80A3E" w:rsidP="00A80A3E">
      <w:pPr>
        <w:widowControl w:val="0"/>
        <w:autoSpaceDE w:val="0"/>
        <w:autoSpaceDN w:val="0"/>
        <w:adjustRightInd w:val="0"/>
        <w:spacing w:before="3" w:after="0" w:line="200" w:lineRule="exact"/>
        <w:ind w:right="32"/>
        <w:rPr>
          <w:rFonts w:ascii="Arial" w:hAnsi="Arial" w:cs="Arial"/>
          <w:color w:val="000000"/>
          <w:sz w:val="20"/>
          <w:szCs w:val="20"/>
        </w:rPr>
      </w:pPr>
    </w:p>
    <w:p w14:paraId="1282072E" w14:textId="6488D946" w:rsidR="004C4038" w:rsidRPr="00C95777" w:rsidRDefault="004C4038" w:rsidP="004C4038">
      <w:pPr>
        <w:pStyle w:val="ListParagraph"/>
        <w:widowControl w:val="0"/>
        <w:numPr>
          <w:ilvl w:val="0"/>
          <w:numId w:val="4"/>
        </w:numPr>
        <w:autoSpaceDE w:val="0"/>
        <w:autoSpaceDN w:val="0"/>
        <w:adjustRightInd w:val="0"/>
        <w:spacing w:line="334" w:lineRule="auto"/>
        <w:ind w:left="426" w:right="34"/>
        <w:contextualSpacing w:val="0"/>
        <w:rPr>
          <w:rFonts w:ascii="Arial" w:hAnsi="Arial" w:cs="Arial"/>
          <w:b/>
          <w:sz w:val="20"/>
          <w:szCs w:val="20"/>
        </w:rPr>
      </w:pPr>
      <w:r w:rsidRPr="00C95777">
        <w:rPr>
          <w:rFonts w:ascii="Arial" w:hAnsi="Arial" w:cs="Arial"/>
          <w:b/>
          <w:sz w:val="20"/>
          <w:szCs w:val="20"/>
          <w:lang w:val="en-US"/>
        </w:rPr>
        <w:t>Search Strategy</w:t>
      </w:r>
    </w:p>
    <w:p w14:paraId="7104503B" w14:textId="477CBC2A" w:rsidR="004C4038" w:rsidRPr="004C4038" w:rsidRDefault="00FE380C" w:rsidP="004C4038">
      <w:pPr>
        <w:spacing w:after="0" w:line="334" w:lineRule="auto"/>
        <w:ind w:firstLine="426"/>
        <w:jc w:val="both"/>
        <w:rPr>
          <w:rFonts w:ascii="Arial" w:hAnsi="Arial" w:cs="Arial"/>
          <w:sz w:val="20"/>
          <w:szCs w:val="20"/>
        </w:rPr>
      </w:pPr>
      <w:r w:rsidRPr="00FE380C">
        <w:rPr>
          <w:rFonts w:ascii="Arial" w:hAnsi="Arial" w:cs="Arial"/>
          <w:sz w:val="20"/>
          <w:szCs w:val="20"/>
        </w:rPr>
        <w:t xml:space="preserve">Search databases such as </w:t>
      </w:r>
      <w:proofErr w:type="spellStart"/>
      <w:r w:rsidRPr="00FE380C">
        <w:rPr>
          <w:rFonts w:ascii="Arial" w:hAnsi="Arial" w:cs="Arial"/>
          <w:sz w:val="20"/>
          <w:szCs w:val="20"/>
        </w:rPr>
        <w:t>Pubmed</w:t>
      </w:r>
      <w:proofErr w:type="spellEnd"/>
      <w:r w:rsidRPr="00FE380C">
        <w:rPr>
          <w:rFonts w:ascii="Arial" w:hAnsi="Arial" w:cs="Arial"/>
          <w:sz w:val="20"/>
          <w:szCs w:val="20"/>
        </w:rPr>
        <w:t>, ScienceDirect, and Scopus were used to perform a literature search</w:t>
      </w:r>
      <w:r w:rsidR="004C4038" w:rsidRPr="004C4038">
        <w:rPr>
          <w:rFonts w:ascii="Arial" w:hAnsi="Arial" w:cs="Arial"/>
          <w:sz w:val="20"/>
          <w:szCs w:val="20"/>
        </w:rPr>
        <w:t xml:space="preserve">. The articles involved in this search </w:t>
      </w:r>
      <w:r w:rsidR="004C4038" w:rsidRPr="004C4038">
        <w:rPr>
          <w:rFonts w:ascii="Arial" w:hAnsi="Arial" w:cs="Arial"/>
          <w:sz w:val="20"/>
          <w:szCs w:val="20"/>
        </w:rPr>
        <w:t xml:space="preserve">were those published in 2009-2022, with the last search taking place in December 2022 </w:t>
      </w:r>
      <w:proofErr w:type="gramStart"/>
      <w:r w:rsidR="004C4038" w:rsidRPr="004C4038">
        <w:rPr>
          <w:rFonts w:ascii="Arial" w:hAnsi="Arial" w:cs="Arial"/>
          <w:sz w:val="20"/>
          <w:szCs w:val="20"/>
        </w:rPr>
        <w:t>The</w:t>
      </w:r>
      <w:proofErr w:type="gramEnd"/>
      <w:r w:rsidR="004C4038" w:rsidRPr="004C4038">
        <w:rPr>
          <w:rFonts w:ascii="Arial" w:hAnsi="Arial" w:cs="Arial"/>
          <w:sz w:val="20"/>
          <w:szCs w:val="20"/>
        </w:rPr>
        <w:t xml:space="preserve"> combination of keywords used in the search in this article were Pharmacy, COPD, Inhaler, Hospital, Outpatient, Quality of life, with more information available in Supplementary Table 1.</w:t>
      </w:r>
    </w:p>
    <w:p w14:paraId="4D5D7764" w14:textId="33937E11" w:rsidR="004C4038" w:rsidRPr="00C95777" w:rsidRDefault="004C4038" w:rsidP="004C4038">
      <w:pPr>
        <w:pStyle w:val="ListParagraph"/>
        <w:numPr>
          <w:ilvl w:val="0"/>
          <w:numId w:val="4"/>
        </w:numPr>
        <w:spacing w:line="334" w:lineRule="auto"/>
        <w:ind w:left="426"/>
        <w:contextualSpacing w:val="0"/>
        <w:rPr>
          <w:rFonts w:ascii="Arial" w:hAnsi="Arial" w:cs="Arial"/>
          <w:b/>
          <w:bCs/>
          <w:sz w:val="20"/>
          <w:szCs w:val="20"/>
        </w:rPr>
      </w:pPr>
      <w:r w:rsidRPr="00C95777">
        <w:rPr>
          <w:rFonts w:ascii="Arial" w:hAnsi="Arial" w:cs="Arial"/>
          <w:b/>
          <w:bCs/>
          <w:sz w:val="20"/>
          <w:szCs w:val="20"/>
        </w:rPr>
        <w:t>Inclusion and Exclusion Criteria</w:t>
      </w:r>
    </w:p>
    <w:p w14:paraId="5BD68502" w14:textId="77777777" w:rsidR="004C4038" w:rsidRPr="004C4038" w:rsidRDefault="004C4038" w:rsidP="004C4038">
      <w:pPr>
        <w:spacing w:after="0" w:line="334" w:lineRule="auto"/>
        <w:jc w:val="both"/>
        <w:rPr>
          <w:rFonts w:ascii="Arial" w:hAnsi="Arial" w:cs="Arial"/>
          <w:sz w:val="20"/>
          <w:szCs w:val="20"/>
        </w:rPr>
      </w:pPr>
      <w:r w:rsidRPr="004C4038">
        <w:rPr>
          <w:rFonts w:ascii="Arial" w:hAnsi="Arial" w:cs="Arial"/>
          <w:sz w:val="20"/>
          <w:szCs w:val="20"/>
        </w:rPr>
        <w:t>The inclusion criteria used in this review were the PICO criteria as follows:</w:t>
      </w:r>
    </w:p>
    <w:p w14:paraId="4FB99264" w14:textId="77777777" w:rsidR="004C4038" w:rsidRPr="004C4038" w:rsidRDefault="004C4038" w:rsidP="004C4038">
      <w:pPr>
        <w:pStyle w:val="ListParagraph"/>
        <w:numPr>
          <w:ilvl w:val="0"/>
          <w:numId w:val="6"/>
        </w:numPr>
        <w:spacing w:line="334" w:lineRule="auto"/>
        <w:ind w:left="426"/>
        <w:contextualSpacing w:val="0"/>
        <w:rPr>
          <w:rFonts w:ascii="Arial" w:hAnsi="Arial" w:cs="Arial"/>
          <w:sz w:val="20"/>
          <w:szCs w:val="20"/>
        </w:rPr>
      </w:pPr>
      <w:r w:rsidRPr="004C4038">
        <w:rPr>
          <w:rFonts w:ascii="Arial" w:hAnsi="Arial" w:cs="Arial"/>
          <w:sz w:val="20"/>
          <w:szCs w:val="20"/>
        </w:rPr>
        <w:t>Participation / Population</w:t>
      </w:r>
    </w:p>
    <w:p w14:paraId="1D31D90D" w14:textId="77777777" w:rsidR="004C4038" w:rsidRPr="004C4038" w:rsidRDefault="004C4038" w:rsidP="004C4038">
      <w:pPr>
        <w:spacing w:after="0" w:line="334" w:lineRule="auto"/>
        <w:ind w:left="66"/>
        <w:jc w:val="both"/>
        <w:rPr>
          <w:rFonts w:ascii="Arial" w:hAnsi="Arial" w:cs="Arial"/>
          <w:sz w:val="20"/>
          <w:szCs w:val="20"/>
        </w:rPr>
      </w:pPr>
      <w:r w:rsidRPr="004C4038">
        <w:rPr>
          <w:rFonts w:ascii="Arial" w:hAnsi="Arial" w:cs="Arial"/>
          <w:sz w:val="20"/>
          <w:szCs w:val="20"/>
        </w:rPr>
        <w:t>COPD inpatients and outpatients</w:t>
      </w:r>
    </w:p>
    <w:p w14:paraId="1C608F95" w14:textId="77777777" w:rsidR="004C4038" w:rsidRPr="004C4038" w:rsidRDefault="004C4038" w:rsidP="004C4038">
      <w:pPr>
        <w:pStyle w:val="ListParagraph"/>
        <w:numPr>
          <w:ilvl w:val="0"/>
          <w:numId w:val="6"/>
        </w:numPr>
        <w:spacing w:line="334" w:lineRule="auto"/>
        <w:ind w:left="426"/>
        <w:contextualSpacing w:val="0"/>
        <w:rPr>
          <w:rFonts w:ascii="Arial" w:hAnsi="Arial" w:cs="Arial"/>
          <w:sz w:val="20"/>
          <w:szCs w:val="20"/>
        </w:rPr>
      </w:pPr>
      <w:r w:rsidRPr="004C4038">
        <w:rPr>
          <w:rFonts w:ascii="Arial" w:hAnsi="Arial" w:cs="Arial"/>
          <w:sz w:val="20"/>
          <w:szCs w:val="20"/>
        </w:rPr>
        <w:t>Intervention / Exposure</w:t>
      </w:r>
    </w:p>
    <w:p w14:paraId="3F710206" w14:textId="77777777" w:rsidR="004C4038" w:rsidRPr="004C4038" w:rsidRDefault="004C4038" w:rsidP="004C4038">
      <w:pPr>
        <w:spacing w:after="0" w:line="334" w:lineRule="auto"/>
        <w:ind w:left="66"/>
        <w:jc w:val="both"/>
        <w:rPr>
          <w:rFonts w:ascii="Arial" w:hAnsi="Arial" w:cs="Arial"/>
          <w:sz w:val="20"/>
          <w:szCs w:val="20"/>
        </w:rPr>
      </w:pPr>
      <w:r w:rsidRPr="004C4038">
        <w:rPr>
          <w:rFonts w:ascii="Arial" w:hAnsi="Arial" w:cs="Arial"/>
          <w:sz w:val="20"/>
          <w:szCs w:val="20"/>
        </w:rPr>
        <w:t>Education on the inhaler use technique by pharmacists using media, in the form of leaflets or videos</w:t>
      </w:r>
    </w:p>
    <w:p w14:paraId="6D67712D" w14:textId="77777777" w:rsidR="004C4038" w:rsidRPr="004C4038" w:rsidRDefault="004C4038" w:rsidP="004C4038">
      <w:pPr>
        <w:pStyle w:val="ListParagraph"/>
        <w:numPr>
          <w:ilvl w:val="0"/>
          <w:numId w:val="6"/>
        </w:numPr>
        <w:spacing w:line="334" w:lineRule="auto"/>
        <w:ind w:left="426"/>
        <w:contextualSpacing w:val="0"/>
        <w:rPr>
          <w:rFonts w:ascii="Arial" w:hAnsi="Arial" w:cs="Arial"/>
          <w:sz w:val="20"/>
          <w:szCs w:val="20"/>
        </w:rPr>
      </w:pPr>
      <w:r w:rsidRPr="004C4038">
        <w:rPr>
          <w:rFonts w:ascii="Arial" w:hAnsi="Arial" w:cs="Arial"/>
          <w:sz w:val="20"/>
          <w:szCs w:val="20"/>
        </w:rPr>
        <w:t>Comparator / Control</w:t>
      </w:r>
    </w:p>
    <w:p w14:paraId="346DB2C0" w14:textId="77777777" w:rsidR="004C4038" w:rsidRPr="004C4038" w:rsidRDefault="004C4038" w:rsidP="004C4038">
      <w:pPr>
        <w:spacing w:after="0" w:line="334" w:lineRule="auto"/>
        <w:ind w:left="66"/>
        <w:jc w:val="both"/>
        <w:rPr>
          <w:rFonts w:ascii="Arial" w:hAnsi="Arial" w:cs="Arial"/>
          <w:sz w:val="20"/>
          <w:szCs w:val="20"/>
        </w:rPr>
      </w:pPr>
      <w:r w:rsidRPr="004C4038">
        <w:rPr>
          <w:rFonts w:ascii="Arial" w:hAnsi="Arial" w:cs="Arial"/>
          <w:sz w:val="20"/>
          <w:szCs w:val="20"/>
        </w:rPr>
        <w:t>Education on inhaler use technique by pharmacists without using media, in the form of leaflets or videos</w:t>
      </w:r>
    </w:p>
    <w:p w14:paraId="6F6F3CB3" w14:textId="77777777" w:rsidR="004C4038" w:rsidRPr="004C4038" w:rsidRDefault="004C4038" w:rsidP="004C4038">
      <w:pPr>
        <w:pStyle w:val="ListParagraph"/>
        <w:numPr>
          <w:ilvl w:val="0"/>
          <w:numId w:val="6"/>
        </w:numPr>
        <w:spacing w:line="334" w:lineRule="auto"/>
        <w:ind w:left="426"/>
        <w:contextualSpacing w:val="0"/>
        <w:rPr>
          <w:rFonts w:ascii="Arial" w:hAnsi="Arial" w:cs="Arial"/>
          <w:sz w:val="20"/>
          <w:szCs w:val="20"/>
        </w:rPr>
      </w:pPr>
      <w:r w:rsidRPr="004C4038">
        <w:rPr>
          <w:rFonts w:ascii="Arial" w:hAnsi="Arial" w:cs="Arial"/>
          <w:sz w:val="20"/>
          <w:szCs w:val="20"/>
        </w:rPr>
        <w:t>Outcome</w:t>
      </w:r>
    </w:p>
    <w:p w14:paraId="19788DC6" w14:textId="77777777" w:rsidR="004C4038" w:rsidRPr="004C4038" w:rsidRDefault="004C4038" w:rsidP="004C4038">
      <w:pPr>
        <w:spacing w:after="0" w:line="334" w:lineRule="auto"/>
        <w:ind w:left="66"/>
        <w:jc w:val="both"/>
        <w:rPr>
          <w:rFonts w:ascii="Arial" w:hAnsi="Arial" w:cs="Arial"/>
          <w:sz w:val="20"/>
          <w:szCs w:val="20"/>
        </w:rPr>
      </w:pPr>
      <w:r w:rsidRPr="004C4038">
        <w:rPr>
          <w:rFonts w:ascii="Arial" w:hAnsi="Arial" w:cs="Arial"/>
          <w:sz w:val="20"/>
          <w:szCs w:val="20"/>
        </w:rPr>
        <w:t>The primary outcome is an assessment of the quality of life of COPD patients assessed using the COPD Assessment Test (CAT) and St. George Respiratory Question (SGRQ). The secondary outcomes in this systematic review are correct inhaler technique and medication adherence.</w:t>
      </w:r>
    </w:p>
    <w:p w14:paraId="3C582113" w14:textId="790C8069" w:rsidR="004C4038" w:rsidRPr="00423F5B" w:rsidRDefault="004C4038" w:rsidP="00423F5B">
      <w:pPr>
        <w:spacing w:after="0" w:line="326" w:lineRule="auto"/>
        <w:rPr>
          <w:rFonts w:ascii="Arial" w:hAnsi="Arial" w:cs="Arial"/>
          <w:b/>
          <w:bCs/>
          <w:sz w:val="20"/>
          <w:szCs w:val="20"/>
        </w:rPr>
      </w:pPr>
      <w:r w:rsidRPr="004C4038">
        <w:rPr>
          <w:rFonts w:ascii="Arial" w:hAnsi="Arial" w:cs="Arial"/>
          <w:sz w:val="20"/>
          <w:szCs w:val="20"/>
        </w:rPr>
        <w:t>The exclusion criteria set in this review were non-</w:t>
      </w:r>
      <w:r w:rsidRPr="00423F5B">
        <w:rPr>
          <w:rFonts w:ascii="Arial" w:hAnsi="Arial" w:cs="Arial"/>
          <w:sz w:val="20"/>
          <w:szCs w:val="20"/>
        </w:rPr>
        <w:t>English speaking articles, non-open access articles, non-original research articles, and non-randomized controlled trial (RCT) articles.</w:t>
      </w:r>
    </w:p>
    <w:p w14:paraId="2101883D" w14:textId="37A08E61" w:rsidR="004C4038" w:rsidRPr="00423F5B" w:rsidRDefault="004C4038" w:rsidP="00423F5B">
      <w:pPr>
        <w:pStyle w:val="ListParagraph"/>
        <w:numPr>
          <w:ilvl w:val="0"/>
          <w:numId w:val="4"/>
        </w:numPr>
        <w:spacing w:line="326" w:lineRule="auto"/>
        <w:ind w:left="426"/>
        <w:contextualSpacing w:val="0"/>
        <w:rPr>
          <w:rFonts w:ascii="Arial" w:hAnsi="Arial" w:cs="Arial"/>
          <w:b/>
          <w:bCs/>
          <w:sz w:val="20"/>
          <w:szCs w:val="20"/>
        </w:rPr>
      </w:pPr>
      <w:r w:rsidRPr="00423F5B">
        <w:rPr>
          <w:rFonts w:ascii="Arial" w:hAnsi="Arial" w:cs="Arial"/>
          <w:b/>
          <w:bCs/>
          <w:sz w:val="20"/>
          <w:szCs w:val="20"/>
        </w:rPr>
        <w:t>Data Extraction</w:t>
      </w:r>
    </w:p>
    <w:p w14:paraId="2582F961" w14:textId="156C527F" w:rsidR="004C4038" w:rsidRDefault="004C4038" w:rsidP="00423F5B">
      <w:pPr>
        <w:spacing w:after="0" w:line="326" w:lineRule="auto"/>
        <w:jc w:val="both"/>
        <w:rPr>
          <w:rFonts w:ascii="Arial" w:hAnsi="Arial" w:cs="Arial"/>
          <w:sz w:val="20"/>
          <w:szCs w:val="20"/>
        </w:rPr>
      </w:pPr>
      <w:r w:rsidRPr="00423F5B">
        <w:rPr>
          <w:rFonts w:ascii="Arial" w:hAnsi="Arial" w:cs="Arial"/>
          <w:sz w:val="20"/>
          <w:szCs w:val="20"/>
        </w:rPr>
        <w:t>All research articles were extracted by two reviewers (SA and VP) using Microsoft Excel and Mendeley. The reviewers screened the articles</w:t>
      </w:r>
      <w:r w:rsidRPr="004C4038">
        <w:rPr>
          <w:rFonts w:ascii="Arial" w:hAnsi="Arial" w:cs="Arial"/>
          <w:sz w:val="20"/>
          <w:szCs w:val="20"/>
        </w:rPr>
        <w:t xml:space="preserve"> that met the inclusion and exclusion criteria set by agreement with a kappa value of 0.86 (listed in Supplementary Table 2). The data extraction process was then depicted in the flowchart of The Preferred Reporting Items for Systematic Reviews and Meta-Analysis, as listed in Supplementary Table 3 (PRISMA).</w:t>
      </w:r>
    </w:p>
    <w:p w14:paraId="499756BF" w14:textId="77777777" w:rsidR="00CF3E75" w:rsidRDefault="00CF3E75" w:rsidP="00423F5B">
      <w:pPr>
        <w:spacing w:line="326" w:lineRule="auto"/>
        <w:rPr>
          <w:rFonts w:ascii="Arial" w:hAnsi="Arial" w:cs="Arial"/>
          <w:b/>
          <w:bCs/>
          <w:sz w:val="20"/>
          <w:szCs w:val="20"/>
        </w:rPr>
        <w:sectPr w:rsidR="00CF3E75" w:rsidSect="00CF3E75">
          <w:type w:val="continuous"/>
          <w:pgSz w:w="11906" w:h="16838" w:code="9"/>
          <w:pgMar w:top="1418" w:right="907" w:bottom="868" w:left="964" w:header="709" w:footer="709" w:gutter="0"/>
          <w:cols w:num="2" w:space="709"/>
          <w:titlePg/>
          <w:docGrid w:linePitch="360"/>
        </w:sectPr>
      </w:pPr>
    </w:p>
    <w:p w14:paraId="566ACC79" w14:textId="77777777" w:rsidR="00423F5B" w:rsidRPr="00423F5B" w:rsidRDefault="00423F5B" w:rsidP="00423F5B">
      <w:pPr>
        <w:spacing w:line="326" w:lineRule="auto"/>
        <w:rPr>
          <w:rFonts w:ascii="Arial" w:hAnsi="Arial" w:cs="Arial"/>
          <w:b/>
          <w:bCs/>
          <w:sz w:val="20"/>
          <w:szCs w:val="20"/>
        </w:rPr>
      </w:pPr>
    </w:p>
    <w:p w14:paraId="28CBC8BD" w14:textId="77777777" w:rsidR="00A94DE6" w:rsidRDefault="00A94DE6" w:rsidP="00B80D64">
      <w:pPr>
        <w:spacing w:after="0" w:line="360" w:lineRule="auto"/>
        <w:ind w:left="66"/>
        <w:jc w:val="center"/>
        <w:rPr>
          <w:rFonts w:ascii="Arial" w:hAnsi="Arial" w:cs="Arial"/>
          <w:sz w:val="16"/>
          <w:szCs w:val="16"/>
        </w:rPr>
      </w:pPr>
      <w:r>
        <w:rPr>
          <w:rFonts w:ascii="Times New Roman" w:hAnsi="Times New Roman"/>
          <w:noProof/>
          <w:sz w:val="24"/>
          <w:szCs w:val="24"/>
        </w:rPr>
        <w:lastRenderedPageBreak/>
        <mc:AlternateContent>
          <mc:Choice Requires="wpg">
            <w:drawing>
              <wp:anchor distT="0" distB="0" distL="114300" distR="114300" simplePos="0" relativeHeight="251665408" behindDoc="0" locked="0" layoutInCell="1" allowOverlap="1" wp14:anchorId="5077A470" wp14:editId="56EA822A">
                <wp:simplePos x="0" y="0"/>
                <wp:positionH relativeFrom="column">
                  <wp:posOffset>-326390</wp:posOffset>
                </wp:positionH>
                <wp:positionV relativeFrom="paragraph">
                  <wp:posOffset>29845</wp:posOffset>
                </wp:positionV>
                <wp:extent cx="6562725" cy="4417695"/>
                <wp:effectExtent l="0" t="0" r="28575" b="20955"/>
                <wp:wrapTopAndBottom/>
                <wp:docPr id="1606938376" name="Group 1606938376"/>
                <wp:cNvGraphicFramePr/>
                <a:graphic xmlns:a="http://schemas.openxmlformats.org/drawingml/2006/main">
                  <a:graphicData uri="http://schemas.microsoft.com/office/word/2010/wordprocessingGroup">
                    <wpg:wgp>
                      <wpg:cNvGrpSpPr/>
                      <wpg:grpSpPr>
                        <a:xfrm>
                          <a:off x="0" y="0"/>
                          <a:ext cx="6562725" cy="4417695"/>
                          <a:chOff x="0" y="-103367"/>
                          <a:chExt cx="6562725" cy="4418192"/>
                        </a:xfrm>
                      </wpg:grpSpPr>
                      <wpg:grpSp>
                        <wpg:cNvPr id="1839304147" name="Group 1839304147"/>
                        <wpg:cNvGrpSpPr/>
                        <wpg:grpSpPr>
                          <a:xfrm>
                            <a:off x="0" y="-103367"/>
                            <a:ext cx="6562725" cy="4418192"/>
                            <a:chOff x="0" y="-103367"/>
                            <a:chExt cx="6562725" cy="4418192"/>
                          </a:xfrm>
                        </wpg:grpSpPr>
                        <wpg:grpSp>
                          <wpg:cNvPr id="744886695" name="Group 744886695"/>
                          <wpg:cNvGrpSpPr/>
                          <wpg:grpSpPr>
                            <a:xfrm>
                              <a:off x="0" y="-103367"/>
                              <a:ext cx="6562725" cy="4418192"/>
                              <a:chOff x="0" y="-103367"/>
                              <a:chExt cx="6562725" cy="4418192"/>
                            </a:xfrm>
                          </wpg:grpSpPr>
                          <wps:wsp>
                            <wps:cNvPr id="167287102" name="Rectangle: Rounded Corners 167287102"/>
                            <wps:cNvSpPr/>
                            <wps:spPr>
                              <a:xfrm>
                                <a:off x="85725" y="3057525"/>
                                <a:ext cx="371475" cy="1257300"/>
                              </a:xfrm>
                              <a:prstGeom prst="roundRect">
                                <a:avLst/>
                              </a:prstGeom>
                              <a:solidFill>
                                <a:schemeClr val="accent1"/>
                              </a:solidFill>
                              <a:ln>
                                <a:solidFill>
                                  <a:schemeClr val="accent1">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AC17C0" w14:textId="77777777" w:rsidR="00A94DE6" w:rsidRPr="00A94DE6" w:rsidRDefault="00A94DE6" w:rsidP="00A94DE6">
                                  <w:pPr>
                                    <w:spacing w:after="0" w:line="240" w:lineRule="auto"/>
                                    <w:jc w:val="center"/>
                                    <w:rPr>
                                      <w:rFonts w:ascii="Arial" w:hAnsi="Arial" w:cs="Arial"/>
                                      <w:sz w:val="16"/>
                                      <w:szCs w:val="16"/>
                                    </w:rPr>
                                  </w:pPr>
                                  <w:r w:rsidRPr="00A94DE6">
                                    <w:rPr>
                                      <w:rFonts w:ascii="Arial" w:hAnsi="Arial" w:cs="Arial"/>
                                      <w:sz w:val="16"/>
                                      <w:szCs w:val="16"/>
                                    </w:rPr>
                                    <w:t>Included</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wpg:grpSp>
                            <wpg:cNvPr id="1498460889" name="Group 1498460889"/>
                            <wpg:cNvGrpSpPr/>
                            <wpg:grpSpPr>
                              <a:xfrm>
                                <a:off x="0" y="-103367"/>
                                <a:ext cx="6562725" cy="3960992"/>
                                <a:chOff x="0" y="-103367"/>
                                <a:chExt cx="6562725" cy="3960992"/>
                              </a:xfrm>
                            </wpg:grpSpPr>
                            <wps:wsp>
                              <wps:cNvPr id="540175802" name="Rectangle: Rounded Corners 540175802"/>
                              <wps:cNvSpPr/>
                              <wps:spPr>
                                <a:xfrm>
                                  <a:off x="0" y="304800"/>
                                  <a:ext cx="390525" cy="942975"/>
                                </a:xfrm>
                                <a:prstGeom prst="roundRect">
                                  <a:avLst/>
                                </a:prstGeom>
                                <a:solidFill>
                                  <a:schemeClr val="accent1"/>
                                </a:solidFill>
                                <a:ln>
                                  <a:solidFill>
                                    <a:schemeClr val="accent1">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E181650" w14:textId="77777777" w:rsidR="00A94DE6" w:rsidRPr="00A94DE6" w:rsidRDefault="00A94DE6" w:rsidP="00A94DE6">
                                    <w:pPr>
                                      <w:spacing w:after="0" w:line="240" w:lineRule="auto"/>
                                      <w:jc w:val="center"/>
                                      <w:rPr>
                                        <w:rFonts w:ascii="Arial" w:hAnsi="Arial" w:cs="Arial"/>
                                        <w:sz w:val="16"/>
                                        <w:szCs w:val="16"/>
                                      </w:rPr>
                                    </w:pPr>
                                    <w:r w:rsidRPr="00A94DE6">
                                      <w:rPr>
                                        <w:rFonts w:ascii="Arial" w:hAnsi="Arial" w:cs="Arial"/>
                                        <w:sz w:val="16"/>
                                        <w:szCs w:val="16"/>
                                      </w:rPr>
                                      <w:t>Identification</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wps:wsp>
                              <wps:cNvPr id="1254809036" name="Rectangle: Rounded Corners 1254809036"/>
                              <wps:cNvSpPr/>
                              <wps:spPr>
                                <a:xfrm>
                                  <a:off x="19050" y="1533525"/>
                                  <a:ext cx="371475" cy="1257300"/>
                                </a:xfrm>
                                <a:prstGeom prst="roundRect">
                                  <a:avLst/>
                                </a:prstGeom>
                                <a:solidFill>
                                  <a:schemeClr val="accent1"/>
                                </a:solidFill>
                                <a:ln>
                                  <a:solidFill>
                                    <a:schemeClr val="accent1">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D1CD4C1" w14:textId="77777777" w:rsidR="00A94DE6" w:rsidRPr="00A94DE6" w:rsidRDefault="00A94DE6" w:rsidP="00A94DE6">
                                    <w:pPr>
                                      <w:spacing w:after="0" w:line="240" w:lineRule="auto"/>
                                      <w:jc w:val="center"/>
                                      <w:rPr>
                                        <w:rFonts w:ascii="Arial" w:hAnsi="Arial" w:cs="Arial"/>
                                        <w:sz w:val="16"/>
                                        <w:szCs w:val="16"/>
                                      </w:rPr>
                                    </w:pPr>
                                    <w:r w:rsidRPr="00A94DE6">
                                      <w:rPr>
                                        <w:rFonts w:ascii="Arial" w:hAnsi="Arial" w:cs="Arial"/>
                                        <w:sz w:val="16"/>
                                        <w:szCs w:val="16"/>
                                      </w:rPr>
                                      <w:t>Screening</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wps:wsp>
                              <wps:cNvPr id="814592145" name="Text Box 814592145"/>
                              <wps:cNvSpPr txBox="1"/>
                              <wps:spPr>
                                <a:xfrm>
                                  <a:off x="514350" y="381000"/>
                                  <a:ext cx="1724025" cy="733425"/>
                                </a:xfrm>
                                <a:prstGeom prst="rect">
                                  <a:avLst/>
                                </a:prstGeom>
                                <a:solidFill>
                                  <a:schemeClr val="lt1"/>
                                </a:solidFill>
                                <a:ln w="6350">
                                  <a:solidFill>
                                    <a:prstClr val="black"/>
                                  </a:solidFill>
                                </a:ln>
                              </wps:spPr>
                              <wps:txbx>
                                <w:txbxContent>
                                  <w:p w14:paraId="261AB3DA" w14:textId="77777777" w:rsidR="00A94DE6" w:rsidRPr="00A94DE6" w:rsidRDefault="00A94DE6" w:rsidP="00A94DE6">
                                    <w:pPr>
                                      <w:spacing w:after="0" w:line="240" w:lineRule="auto"/>
                                      <w:jc w:val="both"/>
                                      <w:rPr>
                                        <w:rFonts w:ascii="Arial" w:hAnsi="Arial" w:cs="Arial"/>
                                        <w:sz w:val="16"/>
                                        <w:szCs w:val="16"/>
                                      </w:rPr>
                                    </w:pPr>
                                    <w:r w:rsidRPr="00A94DE6">
                                      <w:rPr>
                                        <w:rFonts w:ascii="Arial" w:hAnsi="Arial" w:cs="Arial"/>
                                        <w:sz w:val="16"/>
                                        <w:szCs w:val="16"/>
                                      </w:rPr>
                                      <w:t xml:space="preserve">Studies Identified from (n = </w:t>
                                    </w:r>
                                    <w:proofErr w:type="gramStart"/>
                                    <w:r w:rsidRPr="00A94DE6">
                                      <w:rPr>
                                        <w:rFonts w:ascii="Arial" w:hAnsi="Arial" w:cs="Arial"/>
                                        <w:sz w:val="16"/>
                                        <w:szCs w:val="16"/>
                                      </w:rPr>
                                      <w:t>428 )</w:t>
                                    </w:r>
                                    <w:proofErr w:type="gramEnd"/>
                                    <w:r w:rsidRPr="00A94DE6">
                                      <w:rPr>
                                        <w:rFonts w:ascii="Arial" w:hAnsi="Arial" w:cs="Arial"/>
                                        <w:sz w:val="16"/>
                                        <w:szCs w:val="16"/>
                                      </w:rPr>
                                      <w:t>:</w:t>
                                    </w:r>
                                  </w:p>
                                  <w:p w14:paraId="69726D76" w14:textId="77777777" w:rsidR="00A94DE6" w:rsidRPr="00A94DE6" w:rsidRDefault="00A94DE6" w:rsidP="00A94DE6">
                                    <w:pPr>
                                      <w:pStyle w:val="ListParagraph"/>
                                      <w:numPr>
                                        <w:ilvl w:val="0"/>
                                        <w:numId w:val="8"/>
                                      </w:numPr>
                                      <w:spacing w:line="240" w:lineRule="auto"/>
                                      <w:ind w:left="142" w:hanging="153"/>
                                      <w:rPr>
                                        <w:rFonts w:ascii="Arial" w:hAnsi="Arial" w:cs="Arial"/>
                                        <w:b/>
                                        <w:bCs/>
                                        <w:sz w:val="16"/>
                                        <w:szCs w:val="16"/>
                                      </w:rPr>
                                    </w:pPr>
                                    <w:r w:rsidRPr="00A94DE6">
                                      <w:rPr>
                                        <w:rFonts w:ascii="Arial" w:hAnsi="Arial" w:cs="Arial"/>
                                        <w:b/>
                                        <w:bCs/>
                                        <w:sz w:val="16"/>
                                        <w:szCs w:val="16"/>
                                      </w:rPr>
                                      <w:t>ScienceDirect (n = 66)</w:t>
                                    </w:r>
                                  </w:p>
                                  <w:p w14:paraId="65DE3BB4" w14:textId="77777777" w:rsidR="00A94DE6" w:rsidRPr="00A94DE6" w:rsidRDefault="00A94DE6" w:rsidP="00A94DE6">
                                    <w:pPr>
                                      <w:pStyle w:val="ListParagraph"/>
                                      <w:numPr>
                                        <w:ilvl w:val="0"/>
                                        <w:numId w:val="8"/>
                                      </w:numPr>
                                      <w:spacing w:line="240" w:lineRule="auto"/>
                                      <w:ind w:left="142" w:hanging="153"/>
                                      <w:rPr>
                                        <w:rFonts w:ascii="Arial" w:hAnsi="Arial" w:cs="Arial"/>
                                        <w:b/>
                                        <w:bCs/>
                                        <w:sz w:val="16"/>
                                        <w:szCs w:val="16"/>
                                      </w:rPr>
                                    </w:pPr>
                                    <w:r w:rsidRPr="00A94DE6">
                                      <w:rPr>
                                        <w:rFonts w:ascii="Arial" w:hAnsi="Arial" w:cs="Arial"/>
                                        <w:b/>
                                        <w:bCs/>
                                        <w:sz w:val="16"/>
                                        <w:szCs w:val="16"/>
                                      </w:rPr>
                                      <w:t>PubMed (n= 49)</w:t>
                                    </w:r>
                                  </w:p>
                                  <w:p w14:paraId="19A5618D" w14:textId="77777777" w:rsidR="00A94DE6" w:rsidRPr="00A94DE6" w:rsidRDefault="00A94DE6" w:rsidP="00A94DE6">
                                    <w:pPr>
                                      <w:pStyle w:val="ListParagraph"/>
                                      <w:numPr>
                                        <w:ilvl w:val="0"/>
                                        <w:numId w:val="8"/>
                                      </w:numPr>
                                      <w:spacing w:line="240" w:lineRule="auto"/>
                                      <w:ind w:left="142" w:hanging="153"/>
                                      <w:rPr>
                                        <w:rFonts w:ascii="Arial" w:hAnsi="Arial" w:cs="Arial"/>
                                        <w:b/>
                                        <w:bCs/>
                                        <w:sz w:val="16"/>
                                        <w:szCs w:val="16"/>
                                      </w:rPr>
                                    </w:pPr>
                                    <w:r w:rsidRPr="00A94DE6">
                                      <w:rPr>
                                        <w:rFonts w:ascii="Arial" w:hAnsi="Arial" w:cs="Arial"/>
                                        <w:b/>
                                        <w:bCs/>
                                        <w:sz w:val="16"/>
                                        <w:szCs w:val="16"/>
                                      </w:rPr>
                                      <w:t>Scopus (n= 313)</w:t>
                                    </w:r>
                                  </w:p>
                                  <w:p w14:paraId="789C2D0B" w14:textId="77777777" w:rsidR="00A94DE6" w:rsidRPr="00A94DE6" w:rsidRDefault="00A94DE6" w:rsidP="00A94DE6">
                                    <w:pPr>
                                      <w:rPr>
                                        <w:rFonts w:ascii="Arial" w:hAnsi="Arial" w:cs="Arial"/>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53379721" name="Straight Arrow Connector 1453379721"/>
                              <wps:cNvCnPr/>
                              <wps:spPr>
                                <a:xfrm>
                                  <a:off x="1333500" y="1114425"/>
                                  <a:ext cx="0" cy="4095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33363661" name="Text Box 633363661"/>
                              <wps:cNvSpPr txBox="1"/>
                              <wps:spPr>
                                <a:xfrm>
                                  <a:off x="2590800" y="409575"/>
                                  <a:ext cx="1485900" cy="704850"/>
                                </a:xfrm>
                                <a:prstGeom prst="rect">
                                  <a:avLst/>
                                </a:prstGeom>
                                <a:solidFill>
                                  <a:schemeClr val="lt1"/>
                                </a:solidFill>
                                <a:ln w="6350">
                                  <a:solidFill>
                                    <a:prstClr val="black"/>
                                  </a:solidFill>
                                </a:ln>
                              </wps:spPr>
                              <wps:txbx>
                                <w:txbxContent>
                                  <w:p w14:paraId="1A79027F" w14:textId="77777777" w:rsidR="00A94DE6" w:rsidRPr="00A94DE6" w:rsidRDefault="00A94DE6" w:rsidP="00A94DE6">
                                    <w:pPr>
                                      <w:spacing w:after="0" w:line="240" w:lineRule="auto"/>
                                      <w:jc w:val="both"/>
                                      <w:rPr>
                                        <w:rFonts w:ascii="Arial" w:hAnsi="Arial" w:cs="Arial"/>
                                        <w:sz w:val="16"/>
                                        <w:szCs w:val="16"/>
                                      </w:rPr>
                                    </w:pPr>
                                    <w:r w:rsidRPr="00A94DE6">
                                      <w:rPr>
                                        <w:rFonts w:ascii="Arial" w:hAnsi="Arial" w:cs="Arial"/>
                                        <w:sz w:val="16"/>
                                        <w:szCs w:val="16"/>
                                      </w:rPr>
                                      <w:t>Studies removed before screening</w:t>
                                    </w:r>
                                  </w:p>
                                  <w:p w14:paraId="2F619396" w14:textId="77777777" w:rsidR="00A94DE6" w:rsidRPr="00A94DE6" w:rsidRDefault="00A94DE6" w:rsidP="00A94DE6">
                                    <w:pPr>
                                      <w:pStyle w:val="ListParagraph"/>
                                      <w:numPr>
                                        <w:ilvl w:val="0"/>
                                        <w:numId w:val="9"/>
                                      </w:numPr>
                                      <w:spacing w:line="240" w:lineRule="auto"/>
                                      <w:ind w:left="142" w:hanging="153"/>
                                      <w:contextualSpacing w:val="0"/>
                                      <w:rPr>
                                        <w:rFonts w:ascii="Arial" w:hAnsi="Arial" w:cs="Arial"/>
                                        <w:sz w:val="16"/>
                                        <w:szCs w:val="16"/>
                                      </w:rPr>
                                    </w:pPr>
                                    <w:r w:rsidRPr="00A94DE6">
                                      <w:rPr>
                                        <w:rFonts w:ascii="Arial" w:hAnsi="Arial" w:cs="Arial"/>
                                        <w:sz w:val="16"/>
                                        <w:szCs w:val="16"/>
                                      </w:rPr>
                                      <w:t>Duplicates (n = 30)</w:t>
                                    </w:r>
                                  </w:p>
                                  <w:p w14:paraId="4D67A5FA" w14:textId="77777777" w:rsidR="00A94DE6" w:rsidRPr="00A94DE6" w:rsidRDefault="00A94DE6" w:rsidP="00A94DE6">
                                    <w:pPr>
                                      <w:pStyle w:val="ListParagraph"/>
                                      <w:spacing w:line="240" w:lineRule="auto"/>
                                      <w:ind w:left="142"/>
                                      <w:contextualSpacing w:val="0"/>
                                      <w:rPr>
                                        <w:rFonts w:ascii="Arial" w:hAnsi="Arial" w:cs="Arial"/>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49313014" name="Straight Arrow Connector 1249313014"/>
                              <wps:cNvCnPr/>
                              <wps:spPr>
                                <a:xfrm>
                                  <a:off x="2238375" y="695325"/>
                                  <a:ext cx="35242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184245804" name="Text Box 1184245804"/>
                              <wps:cNvSpPr txBox="1"/>
                              <wps:spPr>
                                <a:xfrm>
                                  <a:off x="514350" y="1533525"/>
                                  <a:ext cx="1724025" cy="266700"/>
                                </a:xfrm>
                                <a:prstGeom prst="rect">
                                  <a:avLst/>
                                </a:prstGeom>
                                <a:solidFill>
                                  <a:schemeClr val="lt1"/>
                                </a:solidFill>
                                <a:ln w="6350">
                                  <a:solidFill>
                                    <a:prstClr val="black"/>
                                  </a:solidFill>
                                </a:ln>
                              </wps:spPr>
                              <wps:txbx>
                                <w:txbxContent>
                                  <w:p w14:paraId="1C574269" w14:textId="77777777" w:rsidR="00A94DE6" w:rsidRPr="00A94DE6" w:rsidRDefault="00A94DE6" w:rsidP="00A94DE6">
                                    <w:pPr>
                                      <w:spacing w:after="0" w:line="240" w:lineRule="auto"/>
                                      <w:jc w:val="both"/>
                                      <w:rPr>
                                        <w:rFonts w:ascii="Arial" w:hAnsi="Arial" w:cs="Arial"/>
                                        <w:sz w:val="16"/>
                                        <w:szCs w:val="16"/>
                                      </w:rPr>
                                    </w:pPr>
                                    <w:r w:rsidRPr="00A94DE6">
                                      <w:rPr>
                                        <w:rFonts w:ascii="Arial" w:hAnsi="Arial" w:cs="Arial"/>
                                        <w:sz w:val="16"/>
                                        <w:szCs w:val="16"/>
                                      </w:rPr>
                                      <w:t xml:space="preserve">Studies Screened (n = </w:t>
                                    </w:r>
                                    <w:proofErr w:type="gramStart"/>
                                    <w:r w:rsidRPr="00A94DE6">
                                      <w:rPr>
                                        <w:rFonts w:ascii="Arial" w:hAnsi="Arial" w:cs="Arial"/>
                                        <w:sz w:val="16"/>
                                        <w:szCs w:val="16"/>
                                      </w:rPr>
                                      <w:t>398 )</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93913356" name="Text Box 1493913356"/>
                              <wps:cNvSpPr txBox="1"/>
                              <wps:spPr>
                                <a:xfrm>
                                  <a:off x="2590800" y="1476376"/>
                                  <a:ext cx="1485900" cy="323850"/>
                                </a:xfrm>
                                <a:prstGeom prst="rect">
                                  <a:avLst/>
                                </a:prstGeom>
                                <a:solidFill>
                                  <a:schemeClr val="lt1"/>
                                </a:solidFill>
                                <a:ln w="6350">
                                  <a:solidFill>
                                    <a:prstClr val="black"/>
                                  </a:solidFill>
                                </a:ln>
                              </wps:spPr>
                              <wps:txbx>
                                <w:txbxContent>
                                  <w:p w14:paraId="5A9B80C6" w14:textId="77777777" w:rsidR="00A94DE6" w:rsidRPr="00A94DE6" w:rsidRDefault="00A94DE6" w:rsidP="00A94DE6">
                                    <w:pPr>
                                      <w:spacing w:after="0" w:line="240" w:lineRule="auto"/>
                                      <w:jc w:val="both"/>
                                      <w:rPr>
                                        <w:rFonts w:ascii="Arial" w:hAnsi="Arial" w:cs="Arial"/>
                                        <w:sz w:val="16"/>
                                        <w:szCs w:val="16"/>
                                      </w:rPr>
                                    </w:pPr>
                                    <w:r w:rsidRPr="00A94DE6">
                                      <w:rPr>
                                        <w:rFonts w:ascii="Arial" w:hAnsi="Arial" w:cs="Arial"/>
                                        <w:sz w:val="16"/>
                                        <w:szCs w:val="16"/>
                                      </w:rPr>
                                      <w:t>Studies excluded based on titles and abstracts (n = 382)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55881870" name="Straight Arrow Connector 655881870"/>
                              <wps:cNvCnPr/>
                              <wps:spPr>
                                <a:xfrm>
                                  <a:off x="2238375" y="1676400"/>
                                  <a:ext cx="35242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936894416" name="Straight Arrow Connector 936894416"/>
                              <wps:cNvCnPr/>
                              <wps:spPr>
                                <a:xfrm>
                                  <a:off x="1333500" y="1800225"/>
                                  <a:ext cx="0" cy="4095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17424050" name="Text Box 417424050"/>
                              <wps:cNvSpPr txBox="1"/>
                              <wps:spPr>
                                <a:xfrm>
                                  <a:off x="542925" y="2209800"/>
                                  <a:ext cx="1695450" cy="390525"/>
                                </a:xfrm>
                                <a:prstGeom prst="rect">
                                  <a:avLst/>
                                </a:prstGeom>
                                <a:solidFill>
                                  <a:schemeClr val="lt1"/>
                                </a:solidFill>
                                <a:ln w="6350">
                                  <a:solidFill>
                                    <a:prstClr val="black"/>
                                  </a:solidFill>
                                </a:ln>
                              </wps:spPr>
                              <wps:txbx>
                                <w:txbxContent>
                                  <w:p w14:paraId="1AA80279" w14:textId="77777777" w:rsidR="00A94DE6" w:rsidRPr="00A94DE6" w:rsidRDefault="00A94DE6" w:rsidP="00A94DE6">
                                    <w:pPr>
                                      <w:spacing w:after="0" w:line="240" w:lineRule="auto"/>
                                      <w:jc w:val="both"/>
                                      <w:rPr>
                                        <w:rFonts w:ascii="Arial" w:hAnsi="Arial" w:cs="Arial"/>
                                        <w:sz w:val="16"/>
                                        <w:szCs w:val="16"/>
                                      </w:rPr>
                                    </w:pPr>
                                    <w:r w:rsidRPr="00A94DE6">
                                      <w:rPr>
                                        <w:rFonts w:ascii="Arial" w:hAnsi="Arial" w:cs="Arial"/>
                                        <w:sz w:val="16"/>
                                        <w:szCs w:val="16"/>
                                      </w:rPr>
                                      <w:t>Studies assessed for eligibility</w:t>
                                    </w:r>
                                  </w:p>
                                  <w:p w14:paraId="3A73ADEE" w14:textId="77777777" w:rsidR="00A94DE6" w:rsidRPr="00A94DE6" w:rsidRDefault="00A94DE6" w:rsidP="00A94DE6">
                                    <w:pPr>
                                      <w:spacing w:after="0" w:line="240" w:lineRule="auto"/>
                                      <w:jc w:val="both"/>
                                      <w:rPr>
                                        <w:rFonts w:ascii="Arial" w:hAnsi="Arial" w:cs="Arial"/>
                                        <w:sz w:val="16"/>
                                        <w:szCs w:val="16"/>
                                      </w:rPr>
                                    </w:pPr>
                                    <w:r w:rsidRPr="00A94DE6">
                                      <w:rPr>
                                        <w:rFonts w:ascii="Arial" w:hAnsi="Arial" w:cs="Arial"/>
                                        <w:sz w:val="16"/>
                                        <w:szCs w:val="16"/>
                                      </w:rPr>
                                      <w:t>(n = 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87720425" name="Straight Arrow Connector 1787720425"/>
                              <wps:cNvCnPr/>
                              <wps:spPr>
                                <a:xfrm>
                                  <a:off x="1333500" y="2600325"/>
                                  <a:ext cx="0" cy="8274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500889033" name="Text Box 1500889033"/>
                              <wps:cNvSpPr txBox="1"/>
                              <wps:spPr>
                                <a:xfrm>
                                  <a:off x="600075" y="3429000"/>
                                  <a:ext cx="1638300" cy="428625"/>
                                </a:xfrm>
                                <a:prstGeom prst="rect">
                                  <a:avLst/>
                                </a:prstGeom>
                                <a:solidFill>
                                  <a:schemeClr val="lt1"/>
                                </a:solidFill>
                                <a:ln w="6350">
                                  <a:solidFill>
                                    <a:prstClr val="black"/>
                                  </a:solidFill>
                                </a:ln>
                              </wps:spPr>
                              <wps:txbx>
                                <w:txbxContent>
                                  <w:p w14:paraId="02E4525D" w14:textId="77777777" w:rsidR="00A94DE6" w:rsidRPr="00A94DE6" w:rsidRDefault="00A94DE6" w:rsidP="00A94DE6">
                                    <w:pPr>
                                      <w:spacing w:after="0" w:line="240" w:lineRule="auto"/>
                                      <w:jc w:val="both"/>
                                      <w:rPr>
                                        <w:rFonts w:ascii="Arial" w:hAnsi="Arial" w:cs="Arial"/>
                                        <w:sz w:val="16"/>
                                        <w:szCs w:val="16"/>
                                      </w:rPr>
                                    </w:pPr>
                                    <w:r w:rsidRPr="00A94DE6">
                                      <w:rPr>
                                        <w:rFonts w:ascii="Arial" w:hAnsi="Arial" w:cs="Arial"/>
                                        <w:sz w:val="16"/>
                                        <w:szCs w:val="16"/>
                                      </w:rPr>
                                      <w:t xml:space="preserve">Articles included in </w:t>
                                    </w:r>
                                    <w:proofErr w:type="spellStart"/>
                                    <w:r w:rsidRPr="00A94DE6">
                                      <w:rPr>
                                        <w:rFonts w:ascii="Arial" w:hAnsi="Arial" w:cs="Arial"/>
                                        <w:sz w:val="16"/>
                                        <w:szCs w:val="16"/>
                                      </w:rPr>
                                      <w:t>Sytematic</w:t>
                                    </w:r>
                                    <w:proofErr w:type="spellEnd"/>
                                    <w:r w:rsidRPr="00A94DE6">
                                      <w:rPr>
                                        <w:rFonts w:ascii="Arial" w:hAnsi="Arial" w:cs="Arial"/>
                                        <w:sz w:val="16"/>
                                        <w:szCs w:val="16"/>
                                      </w:rPr>
                                      <w:t xml:space="preserve"> Review (n = 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5821025" name="Rectangle: Rounded Corners 315821025"/>
                              <wps:cNvSpPr/>
                              <wps:spPr>
                                <a:xfrm>
                                  <a:off x="542925" y="-103367"/>
                                  <a:ext cx="3562350" cy="408121"/>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C387788" w14:textId="77777777" w:rsidR="00A94DE6" w:rsidRPr="00A94DE6" w:rsidRDefault="00A94DE6" w:rsidP="00A94DE6">
                                    <w:pPr>
                                      <w:spacing w:after="0" w:line="240" w:lineRule="auto"/>
                                      <w:jc w:val="center"/>
                                      <w:rPr>
                                        <w:rFonts w:ascii="Arial" w:hAnsi="Arial" w:cs="Arial"/>
                                        <w:sz w:val="16"/>
                                        <w:szCs w:val="16"/>
                                      </w:rPr>
                                    </w:pPr>
                                    <w:r w:rsidRPr="00A94DE6">
                                      <w:rPr>
                                        <w:rFonts w:ascii="Arial" w:hAnsi="Arial" w:cs="Arial"/>
                                        <w:sz w:val="16"/>
                                        <w:szCs w:val="16"/>
                                      </w:rPr>
                                      <w:t>Identification of Studies via Databases and Registers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7691787" name="Rectangle: Rounded Corners 727691787"/>
                              <wps:cNvSpPr/>
                              <wps:spPr>
                                <a:xfrm>
                                  <a:off x="4524375" y="-103367"/>
                                  <a:ext cx="2038350" cy="408136"/>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D4E434B" w14:textId="77777777" w:rsidR="00A94DE6" w:rsidRPr="00A94DE6" w:rsidRDefault="00A94DE6" w:rsidP="00A94DE6">
                                    <w:pPr>
                                      <w:spacing w:after="0" w:line="240" w:lineRule="auto"/>
                                      <w:jc w:val="center"/>
                                      <w:rPr>
                                        <w:rFonts w:ascii="Arial" w:hAnsi="Arial" w:cs="Arial"/>
                                        <w:sz w:val="16"/>
                                        <w:szCs w:val="16"/>
                                      </w:rPr>
                                    </w:pPr>
                                    <w:r w:rsidRPr="00A94DE6">
                                      <w:rPr>
                                        <w:rFonts w:ascii="Arial" w:hAnsi="Arial" w:cs="Arial"/>
                                        <w:sz w:val="16"/>
                                        <w:szCs w:val="16"/>
                                      </w:rPr>
                                      <w:t>Identification of Studies via Other methods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16890946" name="Text Box 1116890946"/>
                              <wps:cNvSpPr txBox="1"/>
                              <wps:spPr>
                                <a:xfrm>
                                  <a:off x="4581525" y="381000"/>
                                  <a:ext cx="1809750" cy="704850"/>
                                </a:xfrm>
                                <a:prstGeom prst="rect">
                                  <a:avLst/>
                                </a:prstGeom>
                                <a:solidFill>
                                  <a:schemeClr val="lt1"/>
                                </a:solidFill>
                                <a:ln w="6350">
                                  <a:solidFill>
                                    <a:prstClr val="black"/>
                                  </a:solidFill>
                                </a:ln>
                              </wps:spPr>
                              <wps:txbx>
                                <w:txbxContent>
                                  <w:p w14:paraId="6E788F7E" w14:textId="77777777" w:rsidR="00A94DE6" w:rsidRPr="00A94DE6" w:rsidRDefault="00A94DE6" w:rsidP="00A94DE6">
                                    <w:pPr>
                                      <w:pStyle w:val="ListParagraph"/>
                                      <w:spacing w:line="240" w:lineRule="auto"/>
                                      <w:ind w:left="142"/>
                                      <w:contextualSpacing w:val="0"/>
                                      <w:rPr>
                                        <w:rFonts w:ascii="Arial" w:hAnsi="Arial" w:cs="Arial"/>
                                        <w:sz w:val="16"/>
                                        <w:szCs w:val="16"/>
                                      </w:rPr>
                                    </w:pPr>
                                    <w:r w:rsidRPr="00A94DE6">
                                      <w:rPr>
                                        <w:rFonts w:ascii="Arial" w:hAnsi="Arial" w:cs="Arial"/>
                                        <w:sz w:val="16"/>
                                        <w:szCs w:val="16"/>
                                      </w:rPr>
                                      <w:t>Records Identified from</w:t>
                                    </w:r>
                                  </w:p>
                                  <w:p w14:paraId="2225BE0D" w14:textId="77777777" w:rsidR="00A94DE6" w:rsidRPr="00A94DE6" w:rsidRDefault="00A94DE6" w:rsidP="00A94DE6">
                                    <w:pPr>
                                      <w:pStyle w:val="ListParagraph"/>
                                      <w:numPr>
                                        <w:ilvl w:val="0"/>
                                        <w:numId w:val="10"/>
                                      </w:numPr>
                                      <w:spacing w:line="240" w:lineRule="auto"/>
                                      <w:ind w:left="284" w:hanging="218"/>
                                      <w:contextualSpacing w:val="0"/>
                                      <w:rPr>
                                        <w:rFonts w:ascii="Arial" w:hAnsi="Arial" w:cs="Arial"/>
                                        <w:sz w:val="16"/>
                                        <w:szCs w:val="16"/>
                                      </w:rPr>
                                    </w:pPr>
                                    <w:r w:rsidRPr="00A94DE6">
                                      <w:rPr>
                                        <w:rFonts w:ascii="Arial" w:hAnsi="Arial" w:cs="Arial"/>
                                        <w:sz w:val="16"/>
                                        <w:szCs w:val="16"/>
                                      </w:rPr>
                                      <w:t>Handsearching (n =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47160897" name="Text Box 547160897"/>
                              <wps:cNvSpPr txBox="1"/>
                              <wps:spPr>
                                <a:xfrm>
                                  <a:off x="4581525" y="1504950"/>
                                  <a:ext cx="1809750" cy="400050"/>
                                </a:xfrm>
                                <a:prstGeom prst="rect">
                                  <a:avLst/>
                                </a:prstGeom>
                                <a:solidFill>
                                  <a:schemeClr val="lt1"/>
                                </a:solidFill>
                                <a:ln w="6350">
                                  <a:solidFill>
                                    <a:prstClr val="black"/>
                                  </a:solidFill>
                                </a:ln>
                              </wps:spPr>
                              <wps:txbx>
                                <w:txbxContent>
                                  <w:p w14:paraId="1CF8B425" w14:textId="77777777" w:rsidR="00A94DE6" w:rsidRPr="00A94DE6" w:rsidRDefault="00A94DE6" w:rsidP="00A94DE6">
                                    <w:pPr>
                                      <w:spacing w:after="0" w:line="240" w:lineRule="auto"/>
                                      <w:jc w:val="both"/>
                                      <w:rPr>
                                        <w:rFonts w:ascii="Arial" w:hAnsi="Arial" w:cs="Arial"/>
                                        <w:sz w:val="16"/>
                                        <w:szCs w:val="16"/>
                                      </w:rPr>
                                    </w:pPr>
                                    <w:r w:rsidRPr="00A94DE6">
                                      <w:rPr>
                                        <w:rFonts w:ascii="Arial" w:hAnsi="Arial" w:cs="Arial"/>
                                        <w:sz w:val="16"/>
                                        <w:szCs w:val="16"/>
                                      </w:rPr>
                                      <w:t>Studies sought for retrieval (n=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41896477" name="Straight Arrow Connector 941896477"/>
                              <wps:cNvCnPr/>
                              <wps:spPr>
                                <a:xfrm>
                                  <a:off x="5476875" y="1085850"/>
                                  <a:ext cx="0" cy="4095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883717962" name="Straight Arrow Connector 1883717962"/>
                              <wps:cNvCnPr/>
                              <wps:spPr>
                                <a:xfrm>
                                  <a:off x="5486400" y="1905000"/>
                                  <a:ext cx="0" cy="2880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003258185" name="Text Box 1003258185"/>
                              <wps:cNvSpPr txBox="1"/>
                              <wps:spPr>
                                <a:xfrm>
                                  <a:off x="4581525" y="2200275"/>
                                  <a:ext cx="1809750" cy="400050"/>
                                </a:xfrm>
                                <a:prstGeom prst="rect">
                                  <a:avLst/>
                                </a:prstGeom>
                                <a:solidFill>
                                  <a:schemeClr val="lt1"/>
                                </a:solidFill>
                                <a:ln w="6350">
                                  <a:solidFill>
                                    <a:prstClr val="black"/>
                                  </a:solidFill>
                                </a:ln>
                              </wps:spPr>
                              <wps:txbx>
                                <w:txbxContent>
                                  <w:p w14:paraId="0C23A47E" w14:textId="77777777" w:rsidR="00A94DE6" w:rsidRPr="00A94DE6" w:rsidRDefault="00A94DE6" w:rsidP="00A94DE6">
                                    <w:pPr>
                                      <w:spacing w:after="0" w:line="240" w:lineRule="auto"/>
                                      <w:jc w:val="both"/>
                                      <w:rPr>
                                        <w:rFonts w:ascii="Arial" w:hAnsi="Arial" w:cs="Arial"/>
                                        <w:sz w:val="16"/>
                                        <w:szCs w:val="16"/>
                                      </w:rPr>
                                    </w:pPr>
                                    <w:r w:rsidRPr="00A94DE6">
                                      <w:rPr>
                                        <w:rFonts w:ascii="Arial" w:hAnsi="Arial" w:cs="Arial"/>
                                        <w:sz w:val="16"/>
                                        <w:szCs w:val="16"/>
                                      </w:rPr>
                                      <w:t>Studies assessed for eligibility (n=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21578808" name="Connector: Elbow 1321578808"/>
                              <wps:cNvCnPr/>
                              <wps:spPr>
                                <a:xfrm flipH="1">
                                  <a:off x="2238375" y="2600325"/>
                                  <a:ext cx="3248025" cy="1076325"/>
                                </a:xfrm>
                                <a:prstGeom prst="bentConnector3">
                                  <a:avLst>
                                    <a:gd name="adj1" fmla="val -147"/>
                                  </a:avLst>
                                </a:prstGeom>
                                <a:ln>
                                  <a:tailEnd type="triangle"/>
                                </a:ln>
                              </wps:spPr>
                              <wps:style>
                                <a:lnRef idx="1">
                                  <a:schemeClr val="dk1"/>
                                </a:lnRef>
                                <a:fillRef idx="0">
                                  <a:schemeClr val="dk1"/>
                                </a:fillRef>
                                <a:effectRef idx="0">
                                  <a:schemeClr val="dk1"/>
                                </a:effectRef>
                                <a:fontRef idx="minor">
                                  <a:schemeClr val="tx1"/>
                                </a:fontRef>
                              </wps:style>
                              <wps:bodyPr/>
                            </wps:wsp>
                          </wpg:grpSp>
                        </wpg:grpSp>
                        <wps:wsp>
                          <wps:cNvPr id="1257271103" name="Straight Arrow Connector 1257271103"/>
                          <wps:cNvCnPr/>
                          <wps:spPr>
                            <a:xfrm>
                              <a:off x="2238375" y="2390775"/>
                              <a:ext cx="35242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s:wsp>
                        <wps:cNvPr id="1990466343" name="Text Box 1990466343"/>
                        <wps:cNvSpPr txBox="1"/>
                        <wps:spPr>
                          <a:xfrm>
                            <a:off x="2619375" y="2009775"/>
                            <a:ext cx="1485900" cy="971550"/>
                          </a:xfrm>
                          <a:prstGeom prst="rect">
                            <a:avLst/>
                          </a:prstGeom>
                          <a:solidFill>
                            <a:schemeClr val="lt1"/>
                          </a:solidFill>
                          <a:ln w="6350">
                            <a:solidFill>
                              <a:prstClr val="black"/>
                            </a:solidFill>
                          </a:ln>
                        </wps:spPr>
                        <wps:txbx>
                          <w:txbxContent>
                            <w:p w14:paraId="4E6A4054" w14:textId="77777777" w:rsidR="00A94DE6" w:rsidRPr="00A94DE6" w:rsidRDefault="00A94DE6" w:rsidP="00A94DE6">
                              <w:pPr>
                                <w:spacing w:after="0" w:line="240" w:lineRule="auto"/>
                                <w:jc w:val="both"/>
                                <w:rPr>
                                  <w:rFonts w:ascii="Arial" w:hAnsi="Arial" w:cs="Arial"/>
                                  <w:sz w:val="16"/>
                                  <w:szCs w:val="16"/>
                                </w:rPr>
                              </w:pPr>
                              <w:r w:rsidRPr="00A94DE6">
                                <w:rPr>
                                  <w:rFonts w:ascii="Arial" w:hAnsi="Arial" w:cs="Arial"/>
                                  <w:sz w:val="16"/>
                                  <w:szCs w:val="16"/>
                                </w:rPr>
                                <w:t>Studies excluded (n = 13)</w:t>
                              </w:r>
                            </w:p>
                            <w:p w14:paraId="5D32A617" w14:textId="77777777" w:rsidR="00A94DE6" w:rsidRPr="00A94DE6" w:rsidRDefault="00A94DE6" w:rsidP="00A94DE6">
                              <w:pPr>
                                <w:pStyle w:val="ListParagraph"/>
                                <w:numPr>
                                  <w:ilvl w:val="0"/>
                                  <w:numId w:val="11"/>
                                </w:numPr>
                                <w:spacing w:line="240" w:lineRule="auto"/>
                                <w:ind w:left="142" w:hanging="142"/>
                                <w:rPr>
                                  <w:rFonts w:ascii="Arial" w:hAnsi="Arial" w:cs="Arial"/>
                                  <w:sz w:val="16"/>
                                  <w:szCs w:val="16"/>
                                </w:rPr>
                              </w:pPr>
                              <w:r w:rsidRPr="00A94DE6">
                                <w:rPr>
                                  <w:rFonts w:ascii="Arial" w:hAnsi="Arial" w:cs="Arial"/>
                                  <w:sz w:val="16"/>
                                  <w:szCs w:val="16"/>
                                </w:rPr>
                                <w:t>Single Arm (n = 8)</w:t>
                              </w:r>
                            </w:p>
                            <w:p w14:paraId="7B1A9672" w14:textId="77777777" w:rsidR="00A94DE6" w:rsidRPr="00A94DE6" w:rsidRDefault="00A94DE6" w:rsidP="00A94DE6">
                              <w:pPr>
                                <w:pStyle w:val="ListParagraph"/>
                                <w:numPr>
                                  <w:ilvl w:val="0"/>
                                  <w:numId w:val="11"/>
                                </w:numPr>
                                <w:spacing w:line="240" w:lineRule="auto"/>
                                <w:ind w:left="142" w:hanging="142"/>
                                <w:rPr>
                                  <w:rFonts w:ascii="Arial" w:hAnsi="Arial" w:cs="Arial"/>
                                  <w:sz w:val="16"/>
                                  <w:szCs w:val="16"/>
                                </w:rPr>
                              </w:pPr>
                              <w:r w:rsidRPr="00A94DE6">
                                <w:rPr>
                                  <w:rFonts w:ascii="Arial" w:hAnsi="Arial" w:cs="Arial"/>
                                  <w:sz w:val="16"/>
                                  <w:szCs w:val="16"/>
                                </w:rPr>
                                <w:t xml:space="preserve">not </w:t>
                              </w:r>
                              <w:r w:rsidRPr="00A94DE6">
                                <w:rPr>
                                  <w:rFonts w:ascii="Arial" w:hAnsi="Arial" w:cs="Arial"/>
                                  <w:i/>
                                  <w:iCs/>
                                  <w:sz w:val="16"/>
                                  <w:szCs w:val="16"/>
                                </w:rPr>
                                <w:t xml:space="preserve">inpatient </w:t>
                              </w:r>
                              <w:r w:rsidRPr="00A94DE6">
                                <w:rPr>
                                  <w:rFonts w:ascii="Arial" w:hAnsi="Arial" w:cs="Arial"/>
                                  <w:sz w:val="16"/>
                                  <w:szCs w:val="16"/>
                                </w:rPr>
                                <w:t xml:space="preserve">or </w:t>
                              </w:r>
                              <w:r w:rsidRPr="00A94DE6">
                                <w:rPr>
                                  <w:rFonts w:ascii="Arial" w:hAnsi="Arial" w:cs="Arial"/>
                                  <w:i/>
                                  <w:iCs/>
                                  <w:sz w:val="16"/>
                                  <w:szCs w:val="16"/>
                                </w:rPr>
                                <w:t>outpatient</w:t>
                              </w:r>
                              <w:r w:rsidRPr="00A94DE6">
                                <w:rPr>
                                  <w:rFonts w:ascii="Arial" w:hAnsi="Arial" w:cs="Arial"/>
                                  <w:sz w:val="16"/>
                                  <w:szCs w:val="16"/>
                                </w:rPr>
                                <w:t xml:space="preserve"> (n = 4)</w:t>
                              </w:r>
                            </w:p>
                            <w:p w14:paraId="460A884D" w14:textId="77777777" w:rsidR="00A94DE6" w:rsidRPr="00A94DE6" w:rsidRDefault="00A94DE6" w:rsidP="00A94DE6">
                              <w:pPr>
                                <w:pStyle w:val="ListParagraph"/>
                                <w:numPr>
                                  <w:ilvl w:val="0"/>
                                  <w:numId w:val="11"/>
                                </w:numPr>
                                <w:spacing w:line="240" w:lineRule="auto"/>
                                <w:ind w:left="142" w:hanging="142"/>
                                <w:rPr>
                                  <w:rFonts w:ascii="Arial" w:hAnsi="Arial" w:cs="Arial"/>
                                  <w:sz w:val="16"/>
                                  <w:szCs w:val="16"/>
                                </w:rPr>
                              </w:pPr>
                              <w:r w:rsidRPr="00A94DE6">
                                <w:rPr>
                                  <w:rFonts w:ascii="Arial" w:hAnsi="Arial" w:cs="Arial"/>
                                  <w:sz w:val="16"/>
                                  <w:szCs w:val="16"/>
                                </w:rPr>
                                <w:t>Education not using media (n =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5077A470" id="Group 1606938376" o:spid="_x0000_s1027" style="position:absolute;left:0;text-align:left;margin-left:-25.7pt;margin-top:2.35pt;width:516.75pt;height:347.85pt;z-index:251665408;mso-height-relative:margin" coordorigin=",-1033" coordsize="65627,44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">
                <v:group id="Group 1839304147" o:spid="_x0000_s1028" style="position:absolute;top:-1033;width:65627;height:44181" coordorigin=",-1033" coordsize="65627,44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">
                  <v:group id="Group 744886695" o:spid="_x0000_s1029" style="position:absolute;top:-1033;width:65627;height:44181" coordorigin=",-1033" coordsize="65627,44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">
                    <v:roundrect id="Rectangle: Rounded Corners 167287102" o:spid="_x0000_s1030" style="position:absolute;left:857;top:30575;width:3715;height:1257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" fillcolor="#4472c4 [3204]" strokecolor="#b4c6e7 [1300]" strokeweight="1pt">
                      <v:stroke joinstyle="miter"/>
                      <v:textbox style="layout-flow:vertical;mso-layout-flow-alt:bottom-to-top">
                        <w:txbxContent>
                          <w:p w14:paraId="7DAC17C0" w14:textId="77777777" w:rsidR="00A94DE6" w:rsidRPr="00A94DE6" w:rsidRDefault="00A94DE6" w:rsidP="00A94DE6">
                            <w:pPr>
                              <w:spacing w:after="0" w:line="240" w:lineRule="auto"/>
                              <w:jc w:val="center"/>
                              <w:rPr>
                                <w:rFonts w:ascii="Arial" w:hAnsi="Arial" w:cs="Arial"/>
                                <w:sz w:val="16"/>
                                <w:szCs w:val="16"/>
                              </w:rPr>
                            </w:pPr>
                            <w:r w:rsidRPr="00A94DE6">
                              <w:rPr>
                                <w:rFonts w:ascii="Arial" w:hAnsi="Arial" w:cs="Arial"/>
                                <w:sz w:val="16"/>
                                <w:szCs w:val="16"/>
                              </w:rPr>
                              <w:t>Included</w:t>
                            </w:r>
                          </w:p>
                        </w:txbxContent>
                      </v:textbox>
                    </v:roundrect>
                    <v:group id="Group 1498460889" o:spid="_x0000_s1031" style="position:absolute;top:-1033;width:65627;height:39609" coordorigin=",-1033" coordsize="65627,396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">
                      <v:roundrect id="Rectangle: Rounded Corners 540175802" o:spid="_x0000_s1032" style="position:absolute;top:3048;width:3905;height:942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" fillcolor="#4472c4 [3204]" strokecolor="#b4c6e7 [1300]" strokeweight="1pt">
                        <v:stroke joinstyle="miter"/>
                        <v:textbox style="layout-flow:vertical;mso-layout-flow-alt:bottom-to-top">
                          <w:txbxContent>
                            <w:p w14:paraId="4E181650" w14:textId="77777777" w:rsidR="00A94DE6" w:rsidRPr="00A94DE6" w:rsidRDefault="00A94DE6" w:rsidP="00A94DE6">
                              <w:pPr>
                                <w:spacing w:after="0" w:line="240" w:lineRule="auto"/>
                                <w:jc w:val="center"/>
                                <w:rPr>
                                  <w:rFonts w:ascii="Arial" w:hAnsi="Arial" w:cs="Arial"/>
                                  <w:sz w:val="16"/>
                                  <w:szCs w:val="16"/>
                                </w:rPr>
                              </w:pPr>
                              <w:r w:rsidRPr="00A94DE6">
                                <w:rPr>
                                  <w:rFonts w:ascii="Arial" w:hAnsi="Arial" w:cs="Arial"/>
                                  <w:sz w:val="16"/>
                                  <w:szCs w:val="16"/>
                                </w:rPr>
                                <w:t>Identification</w:t>
                              </w:r>
                            </w:p>
                          </w:txbxContent>
                        </v:textbox>
                      </v:roundrect>
                      <v:roundrect id="Rectangle: Rounded Corners 1254809036" o:spid="_x0000_s1033" style="position:absolute;left:190;top:15335;width:3715;height:1257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" fillcolor="#4472c4 [3204]" strokecolor="#b4c6e7 [1300]" strokeweight="1pt">
                        <v:stroke joinstyle="miter"/>
                        <v:textbox style="layout-flow:vertical;mso-layout-flow-alt:bottom-to-top">
                          <w:txbxContent>
                            <w:p w14:paraId="0D1CD4C1" w14:textId="77777777" w:rsidR="00A94DE6" w:rsidRPr="00A94DE6" w:rsidRDefault="00A94DE6" w:rsidP="00A94DE6">
                              <w:pPr>
                                <w:spacing w:after="0" w:line="240" w:lineRule="auto"/>
                                <w:jc w:val="center"/>
                                <w:rPr>
                                  <w:rFonts w:ascii="Arial" w:hAnsi="Arial" w:cs="Arial"/>
                                  <w:sz w:val="16"/>
                                  <w:szCs w:val="16"/>
                                </w:rPr>
                              </w:pPr>
                              <w:r w:rsidRPr="00A94DE6">
                                <w:rPr>
                                  <w:rFonts w:ascii="Arial" w:hAnsi="Arial" w:cs="Arial"/>
                                  <w:sz w:val="16"/>
                                  <w:szCs w:val="16"/>
                                </w:rPr>
                                <w:t>Screening</w:t>
                              </w:r>
                            </w:p>
                          </w:txbxContent>
                        </v:textbox>
                      </v:roundrect>
                      <v:shapetype id="_x0000_t202" coordsize="21600,21600" o:spt="202" path="m,l,21600r21600,l21600,xe">
                        <v:stroke joinstyle="miter"/>
                        <v:path gradientshapeok="t" o:connecttype="rect"/>
                      </v:shapetype>
                      <v:shape id="Text Box 814592145" o:spid="_x0000_s1034" type="#_x0000_t202" style="position:absolute;left:5143;top:3810;width:17240;height:7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" fillcolor="white [3201]" strokeweight=".5pt">
                        <v:textbox>
                          <w:txbxContent>
                            <w:p w14:paraId="261AB3DA" w14:textId="77777777" w:rsidR="00A94DE6" w:rsidRPr="00A94DE6" w:rsidRDefault="00A94DE6" w:rsidP="00A94DE6">
                              <w:pPr>
                                <w:spacing w:after="0" w:line="240" w:lineRule="auto"/>
                                <w:jc w:val="both"/>
                                <w:rPr>
                                  <w:rFonts w:ascii="Arial" w:hAnsi="Arial" w:cs="Arial"/>
                                  <w:sz w:val="16"/>
                                  <w:szCs w:val="16"/>
                                </w:rPr>
                              </w:pPr>
                              <w:r w:rsidRPr="00A94DE6">
                                <w:rPr>
                                  <w:rFonts w:ascii="Arial" w:hAnsi="Arial" w:cs="Arial"/>
                                  <w:sz w:val="16"/>
                                  <w:szCs w:val="16"/>
                                </w:rPr>
                                <w:t xml:space="preserve">Studies Identified from (n = </w:t>
                              </w:r>
                              <w:proofErr w:type="gramStart"/>
                              <w:r w:rsidRPr="00A94DE6">
                                <w:rPr>
                                  <w:rFonts w:ascii="Arial" w:hAnsi="Arial" w:cs="Arial"/>
                                  <w:sz w:val="16"/>
                                  <w:szCs w:val="16"/>
                                </w:rPr>
                                <w:t>428 )</w:t>
                              </w:r>
                              <w:proofErr w:type="gramEnd"/>
                              <w:r w:rsidRPr="00A94DE6">
                                <w:rPr>
                                  <w:rFonts w:ascii="Arial" w:hAnsi="Arial" w:cs="Arial"/>
                                  <w:sz w:val="16"/>
                                  <w:szCs w:val="16"/>
                                </w:rPr>
                                <w:t>:</w:t>
                              </w:r>
                            </w:p>
                            <w:p w14:paraId="69726D76" w14:textId="77777777" w:rsidR="00A94DE6" w:rsidRPr="00A94DE6" w:rsidRDefault="00A94DE6" w:rsidP="00A94DE6">
                              <w:pPr>
                                <w:pStyle w:val="ListParagraph"/>
                                <w:numPr>
                                  <w:ilvl w:val="0"/>
                                  <w:numId w:val="8"/>
                                </w:numPr>
                                <w:spacing w:line="240" w:lineRule="auto"/>
                                <w:ind w:left="142" w:hanging="153"/>
                                <w:rPr>
                                  <w:rFonts w:ascii="Arial" w:hAnsi="Arial" w:cs="Arial"/>
                                  <w:b/>
                                  <w:bCs/>
                                  <w:sz w:val="16"/>
                                  <w:szCs w:val="16"/>
                                </w:rPr>
                              </w:pPr>
                              <w:r w:rsidRPr="00A94DE6">
                                <w:rPr>
                                  <w:rFonts w:ascii="Arial" w:hAnsi="Arial" w:cs="Arial"/>
                                  <w:b/>
                                  <w:bCs/>
                                  <w:sz w:val="16"/>
                                  <w:szCs w:val="16"/>
                                </w:rPr>
                                <w:t>ScienceDirect (n = 66)</w:t>
                              </w:r>
                            </w:p>
                            <w:p w14:paraId="65DE3BB4" w14:textId="77777777" w:rsidR="00A94DE6" w:rsidRPr="00A94DE6" w:rsidRDefault="00A94DE6" w:rsidP="00A94DE6">
                              <w:pPr>
                                <w:pStyle w:val="ListParagraph"/>
                                <w:numPr>
                                  <w:ilvl w:val="0"/>
                                  <w:numId w:val="8"/>
                                </w:numPr>
                                <w:spacing w:line="240" w:lineRule="auto"/>
                                <w:ind w:left="142" w:hanging="153"/>
                                <w:rPr>
                                  <w:rFonts w:ascii="Arial" w:hAnsi="Arial" w:cs="Arial"/>
                                  <w:b/>
                                  <w:bCs/>
                                  <w:sz w:val="16"/>
                                  <w:szCs w:val="16"/>
                                </w:rPr>
                              </w:pPr>
                              <w:r w:rsidRPr="00A94DE6">
                                <w:rPr>
                                  <w:rFonts w:ascii="Arial" w:hAnsi="Arial" w:cs="Arial"/>
                                  <w:b/>
                                  <w:bCs/>
                                  <w:sz w:val="16"/>
                                  <w:szCs w:val="16"/>
                                </w:rPr>
                                <w:t>PubMed (n= 49)</w:t>
                              </w:r>
                            </w:p>
                            <w:p w14:paraId="19A5618D" w14:textId="77777777" w:rsidR="00A94DE6" w:rsidRPr="00A94DE6" w:rsidRDefault="00A94DE6" w:rsidP="00A94DE6">
                              <w:pPr>
                                <w:pStyle w:val="ListParagraph"/>
                                <w:numPr>
                                  <w:ilvl w:val="0"/>
                                  <w:numId w:val="8"/>
                                </w:numPr>
                                <w:spacing w:line="240" w:lineRule="auto"/>
                                <w:ind w:left="142" w:hanging="153"/>
                                <w:rPr>
                                  <w:rFonts w:ascii="Arial" w:hAnsi="Arial" w:cs="Arial"/>
                                  <w:b/>
                                  <w:bCs/>
                                  <w:sz w:val="16"/>
                                  <w:szCs w:val="16"/>
                                </w:rPr>
                              </w:pPr>
                              <w:r w:rsidRPr="00A94DE6">
                                <w:rPr>
                                  <w:rFonts w:ascii="Arial" w:hAnsi="Arial" w:cs="Arial"/>
                                  <w:b/>
                                  <w:bCs/>
                                  <w:sz w:val="16"/>
                                  <w:szCs w:val="16"/>
                                </w:rPr>
                                <w:t>Scopus (n= 313)</w:t>
                              </w:r>
                            </w:p>
                            <w:p w14:paraId="789C2D0B" w14:textId="77777777" w:rsidR="00A94DE6" w:rsidRPr="00A94DE6" w:rsidRDefault="00A94DE6" w:rsidP="00A94DE6">
                              <w:pPr>
                                <w:rPr>
                                  <w:rFonts w:ascii="Arial" w:hAnsi="Arial" w:cs="Arial"/>
                                  <w:sz w:val="16"/>
                                  <w:szCs w:val="16"/>
                                </w:rPr>
                              </w:pPr>
                            </w:p>
                          </w:txbxContent>
                        </v:textbox>
                      </v:shape>
                      <v:shapetype id="_x0000_t32" coordsize="21600,21600" o:spt="32" o:oned="t" path="m,l21600,21600e" filled="f">
                        <v:path arrowok="t" fillok="f" o:connecttype="none"/>
                        <o:lock v:ext="edit" shapetype="t"/>
                      </v:shapetype>
                      <v:shape id="Straight Arrow Connector 1453379721" o:spid="_x0000_s1035" type="#_x0000_t32" style="position:absolute;left:13335;top:11144;width:0;height:40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" strokecolor="black [3213]" strokeweight=".5pt">
                        <v:stroke endarrow="block" joinstyle="miter"/>
                      </v:shape>
                      <v:shape id="Text Box 633363661" o:spid="_x0000_s1036" type="#_x0000_t202" style="position:absolute;left:25908;top:4095;width:14859;height:70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" fillcolor="white [3201]" strokeweight=".5pt">
                        <v:textbox>
                          <w:txbxContent>
                            <w:p w14:paraId="1A79027F" w14:textId="77777777" w:rsidR="00A94DE6" w:rsidRPr="00A94DE6" w:rsidRDefault="00A94DE6" w:rsidP="00A94DE6">
                              <w:pPr>
                                <w:spacing w:after="0" w:line="240" w:lineRule="auto"/>
                                <w:jc w:val="both"/>
                                <w:rPr>
                                  <w:rFonts w:ascii="Arial" w:hAnsi="Arial" w:cs="Arial"/>
                                  <w:sz w:val="16"/>
                                  <w:szCs w:val="16"/>
                                </w:rPr>
                              </w:pPr>
                              <w:r w:rsidRPr="00A94DE6">
                                <w:rPr>
                                  <w:rFonts w:ascii="Arial" w:hAnsi="Arial" w:cs="Arial"/>
                                  <w:sz w:val="16"/>
                                  <w:szCs w:val="16"/>
                                </w:rPr>
                                <w:t>Studies removed before screening</w:t>
                              </w:r>
                            </w:p>
                            <w:p w14:paraId="2F619396" w14:textId="77777777" w:rsidR="00A94DE6" w:rsidRPr="00A94DE6" w:rsidRDefault="00A94DE6" w:rsidP="00A94DE6">
                              <w:pPr>
                                <w:pStyle w:val="ListParagraph"/>
                                <w:numPr>
                                  <w:ilvl w:val="0"/>
                                  <w:numId w:val="9"/>
                                </w:numPr>
                                <w:spacing w:line="240" w:lineRule="auto"/>
                                <w:ind w:left="142" w:hanging="153"/>
                                <w:contextualSpacing w:val="0"/>
                                <w:rPr>
                                  <w:rFonts w:ascii="Arial" w:hAnsi="Arial" w:cs="Arial"/>
                                  <w:sz w:val="16"/>
                                  <w:szCs w:val="16"/>
                                </w:rPr>
                              </w:pPr>
                              <w:r w:rsidRPr="00A94DE6">
                                <w:rPr>
                                  <w:rFonts w:ascii="Arial" w:hAnsi="Arial" w:cs="Arial"/>
                                  <w:sz w:val="16"/>
                                  <w:szCs w:val="16"/>
                                </w:rPr>
                                <w:t>Duplicates (n = 30)</w:t>
                              </w:r>
                            </w:p>
                            <w:p w14:paraId="4D67A5FA" w14:textId="77777777" w:rsidR="00A94DE6" w:rsidRPr="00A94DE6" w:rsidRDefault="00A94DE6" w:rsidP="00A94DE6">
                              <w:pPr>
                                <w:pStyle w:val="ListParagraph"/>
                                <w:spacing w:line="240" w:lineRule="auto"/>
                                <w:ind w:left="142"/>
                                <w:contextualSpacing w:val="0"/>
                                <w:rPr>
                                  <w:rFonts w:ascii="Arial" w:hAnsi="Arial" w:cs="Arial"/>
                                  <w:sz w:val="16"/>
                                  <w:szCs w:val="16"/>
                                </w:rPr>
                              </w:pPr>
                            </w:p>
                          </w:txbxContent>
                        </v:textbox>
                      </v:shape>
                      <v:shape id="Straight Arrow Connector 1249313014" o:spid="_x0000_s1037" type="#_x0000_t32" style="position:absolute;left:22383;top:6953;width:352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" strokecolor="black [3213]" strokeweight=".5pt">
                        <v:stroke endarrow="block" joinstyle="miter"/>
                      </v:shape>
                      <v:shape id="Text Box 1184245804" o:spid="_x0000_s1038" type="#_x0000_t202" style="position:absolute;left:5143;top:15335;width:17240;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" fillcolor="white [3201]" strokeweight=".5pt">
                        <v:textbox>
                          <w:txbxContent>
                            <w:p w14:paraId="1C574269" w14:textId="77777777" w:rsidR="00A94DE6" w:rsidRPr="00A94DE6" w:rsidRDefault="00A94DE6" w:rsidP="00A94DE6">
                              <w:pPr>
                                <w:spacing w:after="0" w:line="240" w:lineRule="auto"/>
                                <w:jc w:val="both"/>
                                <w:rPr>
                                  <w:rFonts w:ascii="Arial" w:hAnsi="Arial" w:cs="Arial"/>
                                  <w:sz w:val="16"/>
                                  <w:szCs w:val="16"/>
                                </w:rPr>
                              </w:pPr>
                              <w:r w:rsidRPr="00A94DE6">
                                <w:rPr>
                                  <w:rFonts w:ascii="Arial" w:hAnsi="Arial" w:cs="Arial"/>
                                  <w:sz w:val="16"/>
                                  <w:szCs w:val="16"/>
                                </w:rPr>
                                <w:t xml:space="preserve">Studies Screened (n = </w:t>
                              </w:r>
                              <w:proofErr w:type="gramStart"/>
                              <w:r w:rsidRPr="00A94DE6">
                                <w:rPr>
                                  <w:rFonts w:ascii="Arial" w:hAnsi="Arial" w:cs="Arial"/>
                                  <w:sz w:val="16"/>
                                  <w:szCs w:val="16"/>
                                </w:rPr>
                                <w:t>398 )</w:t>
                              </w:r>
                              <w:proofErr w:type="gramEnd"/>
                            </w:p>
                          </w:txbxContent>
                        </v:textbox>
                      </v:shape>
                      <v:shape id="Text Box 1493913356" o:spid="_x0000_s1039" type="#_x0000_t202" style="position:absolute;left:25908;top:14763;width:14859;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" fillcolor="white [3201]" strokeweight=".5pt">
                        <v:textbox>
                          <w:txbxContent>
                            <w:p w14:paraId="5A9B80C6" w14:textId="77777777" w:rsidR="00A94DE6" w:rsidRPr="00A94DE6" w:rsidRDefault="00A94DE6" w:rsidP="00A94DE6">
                              <w:pPr>
                                <w:spacing w:after="0" w:line="240" w:lineRule="auto"/>
                                <w:jc w:val="both"/>
                                <w:rPr>
                                  <w:rFonts w:ascii="Arial" w:hAnsi="Arial" w:cs="Arial"/>
                                  <w:sz w:val="16"/>
                                  <w:szCs w:val="16"/>
                                </w:rPr>
                              </w:pPr>
                              <w:r w:rsidRPr="00A94DE6">
                                <w:rPr>
                                  <w:rFonts w:ascii="Arial" w:hAnsi="Arial" w:cs="Arial"/>
                                  <w:sz w:val="16"/>
                                  <w:szCs w:val="16"/>
                                </w:rPr>
                                <w:t>Studies excluded based on titles and abstracts (n = 382)</w:t>
                              </w:r>
                            </w:p>
                          </w:txbxContent>
                        </v:textbox>
                      </v:shape>
                      <v:shape id="Straight Arrow Connector 655881870" o:spid="_x0000_s1040" type="#_x0000_t32" style="position:absolute;left:22383;top:16764;width:352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" strokecolor="black [3213]" strokeweight=".5pt">
                        <v:stroke endarrow="block" joinstyle="miter"/>
                      </v:shape>
                      <v:shape id="Straight Arrow Connector 936894416" o:spid="_x0000_s1041" type="#_x0000_t32" style="position:absolute;left:13335;top:18002;width:0;height:40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" strokecolor="black [3213]" strokeweight=".5pt">
                        <v:stroke endarrow="block" joinstyle="miter"/>
                      </v:shape>
                      <v:shape id="Text Box 417424050" o:spid="_x0000_s1042" type="#_x0000_t202" style="position:absolute;left:5429;top:22098;width:16954;height:3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" fillcolor="white [3201]" strokeweight=".5pt">
                        <v:textbox>
                          <w:txbxContent>
                            <w:p w14:paraId="1AA80279" w14:textId="77777777" w:rsidR="00A94DE6" w:rsidRPr="00A94DE6" w:rsidRDefault="00A94DE6" w:rsidP="00A94DE6">
                              <w:pPr>
                                <w:spacing w:after="0" w:line="240" w:lineRule="auto"/>
                                <w:jc w:val="both"/>
                                <w:rPr>
                                  <w:rFonts w:ascii="Arial" w:hAnsi="Arial" w:cs="Arial"/>
                                  <w:sz w:val="16"/>
                                  <w:szCs w:val="16"/>
                                </w:rPr>
                              </w:pPr>
                              <w:r w:rsidRPr="00A94DE6">
                                <w:rPr>
                                  <w:rFonts w:ascii="Arial" w:hAnsi="Arial" w:cs="Arial"/>
                                  <w:sz w:val="16"/>
                                  <w:szCs w:val="16"/>
                                </w:rPr>
                                <w:t>Studies assessed for eligibility</w:t>
                              </w:r>
                            </w:p>
                            <w:p w14:paraId="3A73ADEE" w14:textId="77777777" w:rsidR="00A94DE6" w:rsidRPr="00A94DE6" w:rsidRDefault="00A94DE6" w:rsidP="00A94DE6">
                              <w:pPr>
                                <w:spacing w:after="0" w:line="240" w:lineRule="auto"/>
                                <w:jc w:val="both"/>
                                <w:rPr>
                                  <w:rFonts w:ascii="Arial" w:hAnsi="Arial" w:cs="Arial"/>
                                  <w:sz w:val="16"/>
                                  <w:szCs w:val="16"/>
                                </w:rPr>
                              </w:pPr>
                              <w:r w:rsidRPr="00A94DE6">
                                <w:rPr>
                                  <w:rFonts w:ascii="Arial" w:hAnsi="Arial" w:cs="Arial"/>
                                  <w:sz w:val="16"/>
                                  <w:szCs w:val="16"/>
                                </w:rPr>
                                <w:t>(n = 16)</w:t>
                              </w:r>
                            </w:p>
                          </w:txbxContent>
                        </v:textbox>
                      </v:shape>
                      <v:shape id="Straight Arrow Connector 1787720425" o:spid="_x0000_s1043" type="#_x0000_t32" style="position:absolute;left:13335;top:26003;width:0;height:827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" strokecolor="black [3213]" strokeweight=".5pt">
                        <v:stroke endarrow="block" joinstyle="miter"/>
                      </v:shape>
                      <v:shape id="Text Box 1500889033" o:spid="_x0000_s1044" type="#_x0000_t202" style="position:absolute;left:6000;top:34290;width:16383;height:4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" fillcolor="white [3201]" strokeweight=".5pt">
                        <v:textbox>
                          <w:txbxContent>
                            <w:p w14:paraId="02E4525D" w14:textId="77777777" w:rsidR="00A94DE6" w:rsidRPr="00A94DE6" w:rsidRDefault="00A94DE6" w:rsidP="00A94DE6">
                              <w:pPr>
                                <w:spacing w:after="0" w:line="240" w:lineRule="auto"/>
                                <w:jc w:val="both"/>
                                <w:rPr>
                                  <w:rFonts w:ascii="Arial" w:hAnsi="Arial" w:cs="Arial"/>
                                  <w:sz w:val="16"/>
                                  <w:szCs w:val="16"/>
                                </w:rPr>
                              </w:pPr>
                              <w:r w:rsidRPr="00A94DE6">
                                <w:rPr>
                                  <w:rFonts w:ascii="Arial" w:hAnsi="Arial" w:cs="Arial"/>
                                  <w:sz w:val="16"/>
                                  <w:szCs w:val="16"/>
                                </w:rPr>
                                <w:t xml:space="preserve">Articles included in </w:t>
                              </w:r>
                              <w:proofErr w:type="spellStart"/>
                              <w:r w:rsidRPr="00A94DE6">
                                <w:rPr>
                                  <w:rFonts w:ascii="Arial" w:hAnsi="Arial" w:cs="Arial"/>
                                  <w:sz w:val="16"/>
                                  <w:szCs w:val="16"/>
                                </w:rPr>
                                <w:t>Sytematic</w:t>
                              </w:r>
                              <w:proofErr w:type="spellEnd"/>
                              <w:r w:rsidRPr="00A94DE6">
                                <w:rPr>
                                  <w:rFonts w:ascii="Arial" w:hAnsi="Arial" w:cs="Arial"/>
                                  <w:sz w:val="16"/>
                                  <w:szCs w:val="16"/>
                                </w:rPr>
                                <w:t xml:space="preserve"> Review (n = 6)</w:t>
                              </w:r>
                            </w:p>
                          </w:txbxContent>
                        </v:textbox>
                      </v:shape>
                      <v:roundrect id="Rectangle: Rounded Corners 315821025" o:spid="_x0000_s1045" style="position:absolute;left:5429;top:-1033;width:35623;height:408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" fillcolor="#4472c4 [3204]" strokecolor="#1f3763 [1604]" strokeweight="1pt">
                        <v:stroke joinstyle="miter"/>
                        <v:textbox>
                          <w:txbxContent>
                            <w:p w14:paraId="0C387788" w14:textId="77777777" w:rsidR="00A94DE6" w:rsidRPr="00A94DE6" w:rsidRDefault="00A94DE6" w:rsidP="00A94DE6">
                              <w:pPr>
                                <w:spacing w:after="0" w:line="240" w:lineRule="auto"/>
                                <w:jc w:val="center"/>
                                <w:rPr>
                                  <w:rFonts w:ascii="Arial" w:hAnsi="Arial" w:cs="Arial"/>
                                  <w:sz w:val="16"/>
                                  <w:szCs w:val="16"/>
                                </w:rPr>
                              </w:pPr>
                              <w:r w:rsidRPr="00A94DE6">
                                <w:rPr>
                                  <w:rFonts w:ascii="Arial" w:hAnsi="Arial" w:cs="Arial"/>
                                  <w:sz w:val="16"/>
                                  <w:szCs w:val="16"/>
                                </w:rPr>
                                <w:t>Identification of Studies via Databases and Registers</w:t>
                              </w:r>
                            </w:p>
                          </w:txbxContent>
                        </v:textbox>
                      </v:roundrect>
                      <v:roundrect id="Rectangle: Rounded Corners 727691787" o:spid="_x0000_s1046" style="position:absolute;left:45243;top:-1033;width:20384;height:408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" fillcolor="#4472c4 [3204]" strokecolor="#1f3763 [1604]" strokeweight="1pt">
                        <v:stroke joinstyle="miter"/>
                        <v:textbox>
                          <w:txbxContent>
                            <w:p w14:paraId="6D4E434B" w14:textId="77777777" w:rsidR="00A94DE6" w:rsidRPr="00A94DE6" w:rsidRDefault="00A94DE6" w:rsidP="00A94DE6">
                              <w:pPr>
                                <w:spacing w:after="0" w:line="240" w:lineRule="auto"/>
                                <w:jc w:val="center"/>
                                <w:rPr>
                                  <w:rFonts w:ascii="Arial" w:hAnsi="Arial" w:cs="Arial"/>
                                  <w:sz w:val="16"/>
                                  <w:szCs w:val="16"/>
                                </w:rPr>
                              </w:pPr>
                              <w:r w:rsidRPr="00A94DE6">
                                <w:rPr>
                                  <w:rFonts w:ascii="Arial" w:hAnsi="Arial" w:cs="Arial"/>
                                  <w:sz w:val="16"/>
                                  <w:szCs w:val="16"/>
                                </w:rPr>
                                <w:t>Identification of Studies via Other methods</w:t>
                              </w:r>
                            </w:p>
                          </w:txbxContent>
                        </v:textbox>
                      </v:roundrect>
                      <v:shape id="Text Box 1116890946" o:spid="_x0000_s1047" type="#_x0000_t202" style="position:absolute;left:45815;top:3810;width:18097;height:7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" fillcolor="white [3201]" strokeweight=".5pt">
                        <v:textbox>
                          <w:txbxContent>
                            <w:p w14:paraId="6E788F7E" w14:textId="77777777" w:rsidR="00A94DE6" w:rsidRPr="00A94DE6" w:rsidRDefault="00A94DE6" w:rsidP="00A94DE6">
                              <w:pPr>
                                <w:pStyle w:val="ListParagraph"/>
                                <w:spacing w:line="240" w:lineRule="auto"/>
                                <w:ind w:left="142"/>
                                <w:contextualSpacing w:val="0"/>
                                <w:rPr>
                                  <w:rFonts w:ascii="Arial" w:hAnsi="Arial" w:cs="Arial"/>
                                  <w:sz w:val="16"/>
                                  <w:szCs w:val="16"/>
                                </w:rPr>
                              </w:pPr>
                              <w:r w:rsidRPr="00A94DE6">
                                <w:rPr>
                                  <w:rFonts w:ascii="Arial" w:hAnsi="Arial" w:cs="Arial"/>
                                  <w:sz w:val="16"/>
                                  <w:szCs w:val="16"/>
                                </w:rPr>
                                <w:t>Records Identified from</w:t>
                              </w:r>
                            </w:p>
                            <w:p w14:paraId="2225BE0D" w14:textId="77777777" w:rsidR="00A94DE6" w:rsidRPr="00A94DE6" w:rsidRDefault="00A94DE6" w:rsidP="00A94DE6">
                              <w:pPr>
                                <w:pStyle w:val="ListParagraph"/>
                                <w:numPr>
                                  <w:ilvl w:val="0"/>
                                  <w:numId w:val="10"/>
                                </w:numPr>
                                <w:spacing w:line="240" w:lineRule="auto"/>
                                <w:ind w:left="284" w:hanging="218"/>
                                <w:contextualSpacing w:val="0"/>
                                <w:rPr>
                                  <w:rFonts w:ascii="Arial" w:hAnsi="Arial" w:cs="Arial"/>
                                  <w:sz w:val="16"/>
                                  <w:szCs w:val="16"/>
                                </w:rPr>
                              </w:pPr>
                              <w:r w:rsidRPr="00A94DE6">
                                <w:rPr>
                                  <w:rFonts w:ascii="Arial" w:hAnsi="Arial" w:cs="Arial"/>
                                  <w:sz w:val="16"/>
                                  <w:szCs w:val="16"/>
                                </w:rPr>
                                <w:t>Handsearching (n = 3)</w:t>
                              </w:r>
                            </w:p>
                          </w:txbxContent>
                        </v:textbox>
                      </v:shape>
                      <v:shape id="Text Box 547160897" o:spid="_x0000_s1048" type="#_x0000_t202" style="position:absolute;left:45815;top:15049;width:18097;height:4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" fillcolor="white [3201]" strokeweight=".5pt">
                        <v:textbox>
                          <w:txbxContent>
                            <w:p w14:paraId="1CF8B425" w14:textId="77777777" w:rsidR="00A94DE6" w:rsidRPr="00A94DE6" w:rsidRDefault="00A94DE6" w:rsidP="00A94DE6">
                              <w:pPr>
                                <w:spacing w:after="0" w:line="240" w:lineRule="auto"/>
                                <w:jc w:val="both"/>
                                <w:rPr>
                                  <w:rFonts w:ascii="Arial" w:hAnsi="Arial" w:cs="Arial"/>
                                  <w:sz w:val="16"/>
                                  <w:szCs w:val="16"/>
                                </w:rPr>
                              </w:pPr>
                              <w:r w:rsidRPr="00A94DE6">
                                <w:rPr>
                                  <w:rFonts w:ascii="Arial" w:hAnsi="Arial" w:cs="Arial"/>
                                  <w:sz w:val="16"/>
                                  <w:szCs w:val="16"/>
                                </w:rPr>
                                <w:t>Studies sought for retrieval (n= 3)</w:t>
                              </w:r>
                            </w:p>
                          </w:txbxContent>
                        </v:textbox>
                      </v:shape>
                      <v:shape id="Straight Arrow Connector 941896477" o:spid="_x0000_s1049" type="#_x0000_t32" style="position:absolute;left:54768;top:10858;width:0;height:40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" strokecolor="black [3213]" strokeweight=".5pt">
                        <v:stroke endarrow="block" joinstyle="miter"/>
                      </v:shape>
                      <v:shape id="Straight Arrow Connector 1883717962" o:spid="_x0000_s1050" type="#_x0000_t32" style="position:absolute;left:54864;top:19050;width:0;height:28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" strokecolor="black [3213]" strokeweight=".5pt">
                        <v:stroke endarrow="block" joinstyle="miter"/>
                      </v:shape>
                      <v:shape id="Text Box 1003258185" o:spid="_x0000_s1051" type="#_x0000_t202" style="position:absolute;left:45815;top:22002;width:18097;height:4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" fillcolor="white [3201]" strokeweight=".5pt">
                        <v:textbox>
                          <w:txbxContent>
                            <w:p w14:paraId="0C23A47E" w14:textId="77777777" w:rsidR="00A94DE6" w:rsidRPr="00A94DE6" w:rsidRDefault="00A94DE6" w:rsidP="00A94DE6">
                              <w:pPr>
                                <w:spacing w:after="0" w:line="240" w:lineRule="auto"/>
                                <w:jc w:val="both"/>
                                <w:rPr>
                                  <w:rFonts w:ascii="Arial" w:hAnsi="Arial" w:cs="Arial"/>
                                  <w:sz w:val="16"/>
                                  <w:szCs w:val="16"/>
                                </w:rPr>
                              </w:pPr>
                              <w:r w:rsidRPr="00A94DE6">
                                <w:rPr>
                                  <w:rFonts w:ascii="Arial" w:hAnsi="Arial" w:cs="Arial"/>
                                  <w:sz w:val="16"/>
                                  <w:szCs w:val="16"/>
                                </w:rPr>
                                <w:t>Studies assessed for eligibility (n= 3)</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1321578808" o:spid="_x0000_s1052" type="#_x0000_t34" style="position:absolute;left:22383;top:26003;width:32481;height:10763;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" adj="-32" strokecolor="black [3200]" strokeweight=".5pt">
                        <v:stroke endarrow="block"/>
                      </v:shape>
                    </v:group>
                  </v:group>
                  <v:shape id="Straight Arrow Connector 1257271103" o:spid="_x0000_s1053" type="#_x0000_t32" style="position:absolute;left:22383;top:23907;width:352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" strokecolor="black [3213]" strokeweight=".5pt">
                    <v:stroke endarrow="block" joinstyle="miter"/>
                  </v:shape>
                </v:group>
                <v:shape id="Text Box 1990466343" o:spid="_x0000_s1054" type="#_x0000_t202" style="position:absolute;left:26193;top:20097;width:14859;height:97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" fillcolor="white [3201]" strokeweight=".5pt">
                  <v:textbox>
                    <w:txbxContent>
                      <w:p w14:paraId="4E6A4054" w14:textId="77777777" w:rsidR="00A94DE6" w:rsidRPr="00A94DE6" w:rsidRDefault="00A94DE6" w:rsidP="00A94DE6">
                        <w:pPr>
                          <w:spacing w:after="0" w:line="240" w:lineRule="auto"/>
                          <w:jc w:val="both"/>
                          <w:rPr>
                            <w:rFonts w:ascii="Arial" w:hAnsi="Arial" w:cs="Arial"/>
                            <w:sz w:val="16"/>
                            <w:szCs w:val="16"/>
                          </w:rPr>
                        </w:pPr>
                        <w:r w:rsidRPr="00A94DE6">
                          <w:rPr>
                            <w:rFonts w:ascii="Arial" w:hAnsi="Arial" w:cs="Arial"/>
                            <w:sz w:val="16"/>
                            <w:szCs w:val="16"/>
                          </w:rPr>
                          <w:t>Studies excluded (n = 13)</w:t>
                        </w:r>
                      </w:p>
                      <w:p w14:paraId="5D32A617" w14:textId="77777777" w:rsidR="00A94DE6" w:rsidRPr="00A94DE6" w:rsidRDefault="00A94DE6" w:rsidP="00A94DE6">
                        <w:pPr>
                          <w:pStyle w:val="ListParagraph"/>
                          <w:numPr>
                            <w:ilvl w:val="0"/>
                            <w:numId w:val="11"/>
                          </w:numPr>
                          <w:spacing w:line="240" w:lineRule="auto"/>
                          <w:ind w:left="142" w:hanging="142"/>
                          <w:rPr>
                            <w:rFonts w:ascii="Arial" w:hAnsi="Arial" w:cs="Arial"/>
                            <w:sz w:val="16"/>
                            <w:szCs w:val="16"/>
                          </w:rPr>
                        </w:pPr>
                        <w:r w:rsidRPr="00A94DE6">
                          <w:rPr>
                            <w:rFonts w:ascii="Arial" w:hAnsi="Arial" w:cs="Arial"/>
                            <w:sz w:val="16"/>
                            <w:szCs w:val="16"/>
                          </w:rPr>
                          <w:t>Single Arm (n = 8)</w:t>
                        </w:r>
                      </w:p>
                      <w:p w14:paraId="7B1A9672" w14:textId="77777777" w:rsidR="00A94DE6" w:rsidRPr="00A94DE6" w:rsidRDefault="00A94DE6" w:rsidP="00A94DE6">
                        <w:pPr>
                          <w:pStyle w:val="ListParagraph"/>
                          <w:numPr>
                            <w:ilvl w:val="0"/>
                            <w:numId w:val="11"/>
                          </w:numPr>
                          <w:spacing w:line="240" w:lineRule="auto"/>
                          <w:ind w:left="142" w:hanging="142"/>
                          <w:rPr>
                            <w:rFonts w:ascii="Arial" w:hAnsi="Arial" w:cs="Arial"/>
                            <w:sz w:val="16"/>
                            <w:szCs w:val="16"/>
                          </w:rPr>
                        </w:pPr>
                        <w:r w:rsidRPr="00A94DE6">
                          <w:rPr>
                            <w:rFonts w:ascii="Arial" w:hAnsi="Arial" w:cs="Arial"/>
                            <w:sz w:val="16"/>
                            <w:szCs w:val="16"/>
                          </w:rPr>
                          <w:t xml:space="preserve">not </w:t>
                        </w:r>
                        <w:r w:rsidRPr="00A94DE6">
                          <w:rPr>
                            <w:rFonts w:ascii="Arial" w:hAnsi="Arial" w:cs="Arial"/>
                            <w:i/>
                            <w:iCs/>
                            <w:sz w:val="16"/>
                            <w:szCs w:val="16"/>
                          </w:rPr>
                          <w:t xml:space="preserve">inpatient </w:t>
                        </w:r>
                        <w:r w:rsidRPr="00A94DE6">
                          <w:rPr>
                            <w:rFonts w:ascii="Arial" w:hAnsi="Arial" w:cs="Arial"/>
                            <w:sz w:val="16"/>
                            <w:szCs w:val="16"/>
                          </w:rPr>
                          <w:t xml:space="preserve">or </w:t>
                        </w:r>
                        <w:r w:rsidRPr="00A94DE6">
                          <w:rPr>
                            <w:rFonts w:ascii="Arial" w:hAnsi="Arial" w:cs="Arial"/>
                            <w:i/>
                            <w:iCs/>
                            <w:sz w:val="16"/>
                            <w:szCs w:val="16"/>
                          </w:rPr>
                          <w:t>outpatient</w:t>
                        </w:r>
                        <w:r w:rsidRPr="00A94DE6">
                          <w:rPr>
                            <w:rFonts w:ascii="Arial" w:hAnsi="Arial" w:cs="Arial"/>
                            <w:sz w:val="16"/>
                            <w:szCs w:val="16"/>
                          </w:rPr>
                          <w:t xml:space="preserve"> (n = 4)</w:t>
                        </w:r>
                      </w:p>
                      <w:p w14:paraId="460A884D" w14:textId="77777777" w:rsidR="00A94DE6" w:rsidRPr="00A94DE6" w:rsidRDefault="00A94DE6" w:rsidP="00A94DE6">
                        <w:pPr>
                          <w:pStyle w:val="ListParagraph"/>
                          <w:numPr>
                            <w:ilvl w:val="0"/>
                            <w:numId w:val="11"/>
                          </w:numPr>
                          <w:spacing w:line="240" w:lineRule="auto"/>
                          <w:ind w:left="142" w:hanging="142"/>
                          <w:rPr>
                            <w:rFonts w:ascii="Arial" w:hAnsi="Arial" w:cs="Arial"/>
                            <w:sz w:val="16"/>
                            <w:szCs w:val="16"/>
                          </w:rPr>
                        </w:pPr>
                        <w:r w:rsidRPr="00A94DE6">
                          <w:rPr>
                            <w:rFonts w:ascii="Arial" w:hAnsi="Arial" w:cs="Arial"/>
                            <w:sz w:val="16"/>
                            <w:szCs w:val="16"/>
                          </w:rPr>
                          <w:t>Education not using media (n = 1)</w:t>
                        </w:r>
                      </w:p>
                    </w:txbxContent>
                  </v:textbox>
                </v:shape>
                <w10:wrap type="topAndBottom"/>
              </v:group>
            </w:pict>
          </mc:Fallback>
        </mc:AlternateContent>
      </w:r>
      <w:r w:rsidRPr="00E7783E">
        <w:rPr>
          <w:rFonts w:ascii="Arial" w:hAnsi="Arial" w:cs="Arial"/>
          <w:sz w:val="16"/>
          <w:szCs w:val="16"/>
        </w:rPr>
        <w:t xml:space="preserve">Figure </w:t>
      </w:r>
      <w:r w:rsidRPr="00E7783E">
        <w:rPr>
          <w:rFonts w:ascii="Arial" w:hAnsi="Arial" w:cs="Arial"/>
          <w:i/>
          <w:iCs/>
          <w:sz w:val="16"/>
          <w:szCs w:val="16"/>
        </w:rPr>
        <w:fldChar w:fldCharType="begin"/>
      </w:r>
      <w:r w:rsidRPr="00E7783E">
        <w:rPr>
          <w:rFonts w:ascii="Arial" w:hAnsi="Arial" w:cs="Arial"/>
          <w:sz w:val="16"/>
          <w:szCs w:val="16"/>
        </w:rPr>
        <w:instrText xml:space="preserve"> SEQ Gambar \* ARABIC </w:instrText>
      </w:r>
      <w:r w:rsidRPr="00E7783E">
        <w:rPr>
          <w:rFonts w:ascii="Arial" w:hAnsi="Arial" w:cs="Arial"/>
          <w:i/>
          <w:iCs/>
          <w:sz w:val="16"/>
          <w:szCs w:val="16"/>
        </w:rPr>
        <w:fldChar w:fldCharType="separate"/>
      </w:r>
      <w:r w:rsidRPr="00E7783E">
        <w:rPr>
          <w:rFonts w:ascii="Arial" w:hAnsi="Arial" w:cs="Arial"/>
          <w:noProof/>
          <w:sz w:val="16"/>
          <w:szCs w:val="16"/>
        </w:rPr>
        <w:t>1</w:t>
      </w:r>
      <w:r w:rsidRPr="00E7783E">
        <w:rPr>
          <w:rFonts w:ascii="Arial" w:hAnsi="Arial" w:cs="Arial"/>
          <w:i/>
          <w:iCs/>
          <w:sz w:val="16"/>
          <w:szCs w:val="16"/>
        </w:rPr>
        <w:fldChar w:fldCharType="end"/>
      </w:r>
      <w:r w:rsidRPr="00E7783E">
        <w:rPr>
          <w:rFonts w:ascii="Arial" w:hAnsi="Arial" w:cs="Arial"/>
          <w:sz w:val="16"/>
          <w:szCs w:val="16"/>
        </w:rPr>
        <w:t>. PRISMA Flowchart</w:t>
      </w:r>
    </w:p>
    <w:p w14:paraId="45D5403C" w14:textId="77777777" w:rsidR="00B80D64" w:rsidRDefault="00B80D64" w:rsidP="00B80D64">
      <w:pPr>
        <w:spacing w:after="0" w:line="360" w:lineRule="auto"/>
        <w:ind w:left="66"/>
        <w:jc w:val="center"/>
        <w:rPr>
          <w:rFonts w:ascii="Arial" w:hAnsi="Arial" w:cs="Arial"/>
          <w:sz w:val="16"/>
          <w:szCs w:val="16"/>
        </w:rPr>
      </w:pPr>
    </w:p>
    <w:p w14:paraId="3958BC24" w14:textId="2CE0C43E" w:rsidR="00B80D64" w:rsidRPr="00B80D64" w:rsidRDefault="00B80D64" w:rsidP="00B80D64">
      <w:pPr>
        <w:spacing w:after="0" w:line="360" w:lineRule="auto"/>
        <w:ind w:left="66"/>
        <w:jc w:val="center"/>
        <w:rPr>
          <w:rFonts w:ascii="Times New Roman" w:hAnsi="Times New Roman"/>
          <w:sz w:val="24"/>
          <w:szCs w:val="24"/>
        </w:rPr>
        <w:sectPr w:rsidR="00B80D64" w:rsidRPr="00B80D64" w:rsidSect="00E7783E">
          <w:type w:val="continuous"/>
          <w:pgSz w:w="11906" w:h="16838" w:code="9"/>
          <w:pgMar w:top="1418" w:right="907" w:bottom="868" w:left="964" w:header="709" w:footer="709" w:gutter="0"/>
          <w:cols w:space="708"/>
          <w:titlePg/>
          <w:docGrid w:linePitch="360"/>
        </w:sectPr>
      </w:pPr>
    </w:p>
    <w:p w14:paraId="77F14334" w14:textId="77777777" w:rsidR="00A94DE6" w:rsidRDefault="00A94DE6" w:rsidP="00A94DE6">
      <w:pPr>
        <w:pStyle w:val="ListParagraph"/>
        <w:spacing w:line="326" w:lineRule="auto"/>
        <w:ind w:left="426" w:firstLine="0"/>
        <w:contextualSpacing w:val="0"/>
        <w:rPr>
          <w:rFonts w:ascii="Arial" w:hAnsi="Arial" w:cs="Arial"/>
          <w:b/>
          <w:bCs/>
          <w:sz w:val="20"/>
          <w:szCs w:val="20"/>
        </w:rPr>
      </w:pPr>
    </w:p>
    <w:p w14:paraId="46266845" w14:textId="2F6CB1E4" w:rsidR="004C4038" w:rsidRPr="004C4038" w:rsidRDefault="004C4038" w:rsidP="004C4038">
      <w:pPr>
        <w:pStyle w:val="ListParagraph"/>
        <w:numPr>
          <w:ilvl w:val="0"/>
          <w:numId w:val="4"/>
        </w:numPr>
        <w:spacing w:line="326" w:lineRule="auto"/>
        <w:ind w:left="426"/>
        <w:contextualSpacing w:val="0"/>
        <w:rPr>
          <w:rFonts w:ascii="Arial" w:hAnsi="Arial" w:cs="Arial"/>
          <w:b/>
          <w:bCs/>
          <w:sz w:val="20"/>
          <w:szCs w:val="20"/>
        </w:rPr>
      </w:pPr>
      <w:r w:rsidRPr="004C4038">
        <w:rPr>
          <w:rFonts w:ascii="Arial" w:hAnsi="Arial" w:cs="Arial"/>
          <w:b/>
          <w:bCs/>
          <w:sz w:val="20"/>
          <w:szCs w:val="20"/>
        </w:rPr>
        <w:t>Quality Assessment and Risk of Bias</w:t>
      </w:r>
    </w:p>
    <w:p w14:paraId="3008AE22" w14:textId="1BB8E543" w:rsidR="004C4038" w:rsidRPr="004C4038" w:rsidRDefault="004C4038" w:rsidP="004C4038">
      <w:pPr>
        <w:spacing w:after="0" w:line="326" w:lineRule="auto"/>
        <w:ind w:firstLine="426"/>
        <w:jc w:val="both"/>
        <w:rPr>
          <w:rFonts w:ascii="Arial" w:hAnsi="Arial" w:cs="Arial"/>
          <w:sz w:val="20"/>
          <w:szCs w:val="20"/>
        </w:rPr>
      </w:pPr>
      <w:r w:rsidRPr="004C4038">
        <w:rPr>
          <w:rFonts w:ascii="Arial" w:hAnsi="Arial" w:cs="Arial"/>
          <w:sz w:val="20"/>
          <w:szCs w:val="20"/>
        </w:rPr>
        <w:t>To reduce the risk of bias, the stages of article screening are carried out by two independent reviewers using The Medical Education Research Study Quality Instrument (MERSQI) Score</w:t>
      </w:r>
      <w:hyperlink w:anchor="Cook_DA" w:history="1">
        <w:r w:rsidRPr="004C4038">
          <w:rPr>
            <w:rStyle w:val="Hyperlink"/>
            <w:rFonts w:ascii="Arial" w:hAnsi="Arial" w:cs="Arial"/>
            <w:sz w:val="20"/>
            <w:szCs w:val="20"/>
          </w:rPr>
          <w:fldChar w:fldCharType="begin" w:fldLock="1"/>
        </w:r>
        <w:r w:rsidRPr="004C4038">
          <w:rPr>
            <w:rStyle w:val="Hyperlink"/>
            <w:rFonts w:ascii="Arial" w:hAnsi="Arial" w:cs="Arial"/>
            <w:sz w:val="20"/>
            <w:szCs w:val="20"/>
          </w:rPr>
          <w:instrText>ADDIN CSL_CITATION {"citationItems":[{"id":"ITEM-1","itemData":{"DOI":"10.1097/ACM.0000000000000786","ISBN":"0000000000000","ISSN":"1938808X","PMID":"26107881","abstract":"Purpose The Medical Education Research Study Quality Instrument (MERSQI) and the Newcastle-Ottawa Scale-Education (NOS-E) were developed to appraise methodological quality in medical education research. The study objective was to evaluate the interrater reliability, normative scores, and between-instrument correlation for these two instruments. Method In 2014, the authors searched PubMed and Google for articles using the MERSQI or NOS-E. They obtained or extracted data for interrater reliability - using the intraclass correlation coefficient (ICC) - and normative scores. They calculated between-scale correlation using Spearman rho. Results Each instrument contains items concerning sampling, controlling for confounders, and integrity of outcomes. Interrater reliability for overall scores ranged from 0.68 to 0.95. Interrater reliability was \"substantial\" or better (ICC &gt; 0.60) for nearly all domain-specific items on both instruments. Most instances of low interrater reliability were associated with restriction of range, and raw agreement was usually good. Across 26 studies evaluating published research, the median overall MERSQI score was 11.3 (range 8.9-15.1, of possible 18). Across six studies, the median overall NOS-E score was 3.22 (range 2.08-3.82, of possible 6). Overall MERSQI and NOS-E scores correlated reasonably well (rho 0.49-0.72). Conclusions The MERSQI and NOS-E are useful, reliable, complementary tools for appraising methodological quality of medical education research. Interpretation and use of their scores should focus on item-specific codes rather than overall scores. Normative scores should be used for relative rather than absolute judgments because different research questions require different study designs.","author":[{"dropping-particle":"","family":"Cook","given":"David A.","non-dropping-particle":"","parse-names":false,"suffix":""},{"dropping-particle":"","family":"Reed","given":"Darcy A.","non-dropping-particle":"","parse-names":false,"suffix":""}],"container-title":"Academic Medicine","id":"ITEM-1","issue":"8","issued":{"date-parts":[["2015"]]},"page":"1067-1076","title":"Appraising the Quality of Medical Education Research Methods: The Medical Education Research Study Quality Instrument and the Newcastle-Ottawa Scale-Education","type":"article-journal","volume":"90"},"uris":["http://www.mendeley.com/documents/?uuid=8c523da6-98f5-490b-8e9a-88e44990e12a"]}],"mendeley":{"formattedCitation":"&lt;sup&gt;16&lt;/sup&gt;","plainTextFormattedCitation":"16","previouslyFormattedCitation":"&lt;sup&gt;16&lt;/sup&gt;"},"properties":{"noteIndex":0},"schema":"https://github.com/citation-style-language/schema/raw/master/csl-citation.json"}</w:instrText>
        </w:r>
        <w:r w:rsidRPr="004C4038">
          <w:rPr>
            <w:rStyle w:val="Hyperlink"/>
            <w:rFonts w:ascii="Arial" w:hAnsi="Arial" w:cs="Arial"/>
            <w:sz w:val="20"/>
            <w:szCs w:val="20"/>
          </w:rPr>
          <w:fldChar w:fldCharType="separate"/>
        </w:r>
        <w:r w:rsidRPr="004C4038">
          <w:rPr>
            <w:rStyle w:val="Hyperlink"/>
            <w:rFonts w:ascii="Arial" w:hAnsi="Arial" w:cs="Arial"/>
            <w:noProof/>
            <w:sz w:val="20"/>
            <w:szCs w:val="20"/>
            <w:vertAlign w:val="superscript"/>
          </w:rPr>
          <w:t>16</w:t>
        </w:r>
        <w:r w:rsidRPr="004C4038">
          <w:rPr>
            <w:rStyle w:val="Hyperlink"/>
            <w:rFonts w:ascii="Arial" w:hAnsi="Arial" w:cs="Arial"/>
            <w:sz w:val="20"/>
            <w:szCs w:val="20"/>
          </w:rPr>
          <w:fldChar w:fldCharType="end"/>
        </w:r>
      </w:hyperlink>
      <w:r w:rsidRPr="004C4038">
        <w:rPr>
          <w:rFonts w:ascii="Arial" w:hAnsi="Arial" w:cs="Arial"/>
          <w:sz w:val="20"/>
          <w:szCs w:val="20"/>
        </w:rPr>
        <w:t>. The Medical Education Research Study Quality Instrument (MERSQI) can be used to assess the quality of experimental studies. It consists of ten items with 6 domains of study quality. The domain of study quality encompasses study design, sampling, data type (subjective or objective), validity, data analysis, and results. The maximum score for each domain is 3, with a maximum score of 18, and the possible scores range from 5 to 18</w:t>
      </w:r>
      <w:hyperlink w:anchor="Reed_DA" w:history="1">
        <w:r w:rsidRPr="00996E75">
          <w:rPr>
            <w:rStyle w:val="Hyperlink"/>
            <w:rFonts w:ascii="Arial" w:hAnsi="Arial" w:cs="Arial"/>
            <w:sz w:val="20"/>
            <w:szCs w:val="20"/>
          </w:rPr>
          <w:fldChar w:fldCharType="begin" w:fldLock="1"/>
        </w:r>
        <w:r w:rsidRPr="00996E75">
          <w:rPr>
            <w:rStyle w:val="Hyperlink"/>
            <w:rFonts w:ascii="Arial" w:hAnsi="Arial" w:cs="Arial"/>
            <w:sz w:val="20"/>
            <w:szCs w:val="20"/>
          </w:rPr>
          <w:instrText>ADDIN CSL_CITATION {"citationItems":[{"id":"ITEM-1","itemData":{"DOI":"10.1001/jama.298.9.1002","ISSN":"15383598","PMID":"17785645","abstract":"Context: Methodological shortcomings in medical education research are often attributed to insufficient funding, yet an association between funding and study quality has not been established. Objectives: To develop and evaluate an instrument for measuring the quality of education research studies and to assess the relationship between funding and study quality. Design, Setting, and Participants: Internal consistency, interrater and intrarater reliability, and criterion validity were determined for a 10-item medical education research study quality instrument (MERSQI). This was applied to 210 medical education research studies published in 13 peer-reviewed journals between September 1, 2002, and December 31, 2003. The amount of funding obtained per study and the publication record of the first author were determined by survey. Main Outcome Measures: Study quality as measured by the MERSQI (potential maximum total score, 18; maximum domain score, 3), amount of funding per study, and previous publications by the first author. Results: The mean MERSQI score was 9.95 (SD, 2.34; range, 5-16). Mean domain scores were highest for data analysis (2.58) and lowest for validity (0.69). Intraclass correlation coefficient ranges for interrater and intrarater reliability were 0.72 to 0.98 and 0.78 to 0.998, respectively. Total MERSQI scores were associated with expert quality ratings (Spearman ρ, 0.73; 95% confidence interval [CI], 0.56-0.84; P&lt;.001), 3-year citation rate (0.8 increase in score per 10 citations; 95% CI, 0.03-1.30; P=.003), and journal impact factor (1.0 increase in score per 6-unit increase in impact factor; 95% CI, 0.34-1.56; P=.003). In multivariate analysis, MERSQI scores were independently associated with study funding of $20 000 or more (0.95 increase in score; 95% CI, 0.22-1.86; P=.045) and previous medical education publications by the first author (1.07 increase in score per 20 publications; 95% CI, 0.15-2.23; P=.047). Conclusion: The quality of published medical education research is associated with study funding. ©2007 American Medical Association. All rights reserved.","author":[{"dropping-particle":"","family":"Reed","given":"Darcy A.","non-dropping-particle":"","parse-names":false,"suffix":""},{"dropping-particle":"","family":"Cook","given":"David A.","non-dropping-particle":"","parse-names":false,"suffix":""},{"dropping-particle":"","family":"Beckman","given":"Thomas J.","non-dropping-particle":"","parse-names":false,"suffix":""},{"dropping-particle":"","family":"Levine","given":"Rachel B.","non-dropping-particle":"","parse-names":false,"suffix":""},{"dropping-particle":"","family":"Kern","given":"David E.","non-dropping-particle":"","parse-names":false,"suffix":""},{"dropping-particle":"","family":"Wright","given":"Scott M.","non-dropping-particle":"","parse-names":false,"suffix":""}],"container-title":"Jama","id":"ITEM-1","issue":"9","issued":{"date-parts":[["2007"]]},"page":"1002-1009","title":"Association between funding and quality of published medical education research","type":"article-journal","volume":"298"},"uris":["http://www.mendeley.com/documents/?uuid=681d880e-c868-4551-a1dc-061c36306ef6"]}],"mendeley":{"formattedCitation":"&lt;sup&gt;17&lt;/sup&gt;","plainTextFormattedCitation":"17","previouslyFormattedCitation":"&lt;sup&gt;17&lt;/sup&gt;"},"properties":{"noteIndex":0},"schema":"https://github.com/citation-style-language/schema/raw/master/csl-citation.json"}</w:instrText>
        </w:r>
        <w:r w:rsidRPr="00996E75">
          <w:rPr>
            <w:rStyle w:val="Hyperlink"/>
            <w:rFonts w:ascii="Arial" w:hAnsi="Arial" w:cs="Arial"/>
            <w:sz w:val="20"/>
            <w:szCs w:val="20"/>
          </w:rPr>
          <w:fldChar w:fldCharType="separate"/>
        </w:r>
        <w:r w:rsidRPr="00996E75">
          <w:rPr>
            <w:rStyle w:val="Hyperlink"/>
            <w:rFonts w:ascii="Arial" w:hAnsi="Arial" w:cs="Arial"/>
            <w:noProof/>
            <w:sz w:val="20"/>
            <w:szCs w:val="20"/>
            <w:vertAlign w:val="superscript"/>
          </w:rPr>
          <w:t>17</w:t>
        </w:r>
        <w:r w:rsidRPr="00996E75">
          <w:rPr>
            <w:rStyle w:val="Hyperlink"/>
            <w:rFonts w:ascii="Arial" w:hAnsi="Arial" w:cs="Arial"/>
            <w:sz w:val="20"/>
            <w:szCs w:val="20"/>
          </w:rPr>
          <w:fldChar w:fldCharType="end"/>
        </w:r>
      </w:hyperlink>
      <w:r w:rsidRPr="004C4038">
        <w:rPr>
          <w:rFonts w:ascii="Arial" w:hAnsi="Arial" w:cs="Arial"/>
          <w:sz w:val="20"/>
          <w:szCs w:val="20"/>
        </w:rPr>
        <w:t>.</w:t>
      </w:r>
    </w:p>
    <w:p w14:paraId="0A6181C5" w14:textId="5C1131E1" w:rsidR="004C4038" w:rsidRPr="004C4038" w:rsidRDefault="004C4038" w:rsidP="004C4038">
      <w:pPr>
        <w:pStyle w:val="ListParagraph"/>
        <w:numPr>
          <w:ilvl w:val="0"/>
          <w:numId w:val="4"/>
        </w:numPr>
        <w:spacing w:line="326" w:lineRule="auto"/>
        <w:ind w:left="426"/>
        <w:rPr>
          <w:rFonts w:ascii="Arial" w:hAnsi="Arial" w:cs="Arial"/>
          <w:b/>
          <w:bCs/>
          <w:sz w:val="20"/>
          <w:szCs w:val="20"/>
        </w:rPr>
      </w:pPr>
      <w:r w:rsidRPr="004C4038">
        <w:rPr>
          <w:rFonts w:ascii="Arial" w:hAnsi="Arial" w:cs="Arial"/>
          <w:b/>
          <w:bCs/>
          <w:sz w:val="20"/>
          <w:szCs w:val="20"/>
        </w:rPr>
        <w:t>Data Synthesis and Analysis</w:t>
      </w:r>
    </w:p>
    <w:p w14:paraId="74FA73B8" w14:textId="50CBB948" w:rsidR="009E0A36" w:rsidRDefault="004C4038" w:rsidP="00423F5B">
      <w:pPr>
        <w:spacing w:after="0" w:line="326" w:lineRule="auto"/>
        <w:ind w:firstLine="426"/>
        <w:jc w:val="both"/>
        <w:rPr>
          <w:rFonts w:ascii="Arial" w:hAnsi="Arial" w:cs="Arial"/>
          <w:sz w:val="20"/>
          <w:szCs w:val="20"/>
        </w:rPr>
      </w:pPr>
      <w:r w:rsidRPr="004C4038">
        <w:rPr>
          <w:rFonts w:ascii="Arial" w:hAnsi="Arial" w:cs="Arial"/>
          <w:sz w:val="20"/>
          <w:szCs w:val="20"/>
        </w:rPr>
        <w:t xml:space="preserve">The studies included in this review were summarized using the narrative description method. The results of this review were focused on improving the quality of life in COPD patients who receive education on using inhalers via media such as </w:t>
      </w:r>
      <w:r w:rsidRPr="004C4038">
        <w:rPr>
          <w:rFonts w:ascii="Arial" w:hAnsi="Arial" w:cs="Arial"/>
          <w:sz w:val="20"/>
          <w:szCs w:val="20"/>
        </w:rPr>
        <w:t xml:space="preserve">leaflets or videos. The </w:t>
      </w:r>
      <w:proofErr w:type="gramStart"/>
      <w:r w:rsidRPr="004C4038">
        <w:rPr>
          <w:rFonts w:ascii="Arial" w:hAnsi="Arial" w:cs="Arial"/>
          <w:sz w:val="20"/>
          <w:szCs w:val="20"/>
        </w:rPr>
        <w:t>quality of life</w:t>
      </w:r>
      <w:proofErr w:type="gramEnd"/>
      <w:r w:rsidRPr="004C4038">
        <w:rPr>
          <w:rFonts w:ascii="Arial" w:hAnsi="Arial" w:cs="Arial"/>
          <w:sz w:val="20"/>
          <w:szCs w:val="20"/>
        </w:rPr>
        <w:t xml:space="preserve"> assessment instruments used were the St-George Respiratory Questionnaire (SGRQ) and the COPD Assessment Test (CAT). In the CAT and SGRQ assessment instruments, COPD patients are said to have a good quality of life if their CAT and SGRQ scores are low, with a maximum CAT score limit of 40 points and an SGRQ score limit of 100 points.</w:t>
      </w:r>
    </w:p>
    <w:p w14:paraId="328FD77F" w14:textId="77777777" w:rsidR="00423F5B" w:rsidRPr="00423F5B" w:rsidRDefault="00423F5B" w:rsidP="00423F5B">
      <w:pPr>
        <w:spacing w:after="0" w:line="326" w:lineRule="auto"/>
        <w:ind w:firstLine="426"/>
        <w:jc w:val="both"/>
        <w:rPr>
          <w:rFonts w:ascii="Arial" w:hAnsi="Arial" w:cs="Arial"/>
          <w:sz w:val="20"/>
          <w:szCs w:val="20"/>
        </w:rPr>
      </w:pPr>
    </w:p>
    <w:p w14:paraId="10D49D16" w14:textId="7EADC725" w:rsidR="00C93018" w:rsidRPr="00EC49FC" w:rsidRDefault="00CA3C5D" w:rsidP="00EC49FC">
      <w:pPr>
        <w:widowControl w:val="0"/>
        <w:autoSpaceDE w:val="0"/>
        <w:autoSpaceDN w:val="0"/>
        <w:adjustRightInd w:val="0"/>
        <w:spacing w:before="34" w:after="0" w:line="240" w:lineRule="auto"/>
        <w:ind w:right="32"/>
        <w:jc w:val="both"/>
        <w:rPr>
          <w:rFonts w:ascii="Arial" w:hAnsi="Arial" w:cs="Arial"/>
          <w:color w:val="000000"/>
          <w:sz w:val="20"/>
          <w:szCs w:val="20"/>
          <w:lang w:val="id-ID"/>
        </w:rPr>
      </w:pPr>
      <w:r>
        <w:rPr>
          <w:rFonts w:ascii="Arial" w:hAnsi="Arial" w:cs="Arial"/>
          <w:b/>
          <w:bCs/>
          <w:color w:val="363435"/>
          <w:sz w:val="20"/>
          <w:szCs w:val="20"/>
        </w:rPr>
        <w:t>RESULTS</w:t>
      </w:r>
      <w:r w:rsidR="00C93018">
        <w:rPr>
          <w:rFonts w:ascii="Arial" w:hAnsi="Arial" w:cs="Arial"/>
          <w:b/>
          <w:bCs/>
          <w:color w:val="363435"/>
          <w:sz w:val="20"/>
          <w:szCs w:val="20"/>
        </w:rPr>
        <w:t xml:space="preserve"> </w:t>
      </w:r>
    </w:p>
    <w:p w14:paraId="479B0C84" w14:textId="77777777" w:rsidR="00C93018" w:rsidRDefault="00C93018" w:rsidP="00C93018">
      <w:pPr>
        <w:widowControl w:val="0"/>
        <w:autoSpaceDE w:val="0"/>
        <w:autoSpaceDN w:val="0"/>
        <w:adjustRightInd w:val="0"/>
        <w:spacing w:before="3" w:after="0" w:line="200" w:lineRule="exact"/>
        <w:ind w:right="32"/>
        <w:rPr>
          <w:rFonts w:ascii="Arial" w:hAnsi="Arial" w:cs="Arial"/>
          <w:color w:val="000000"/>
          <w:sz w:val="20"/>
          <w:szCs w:val="20"/>
        </w:rPr>
      </w:pPr>
    </w:p>
    <w:p w14:paraId="4D65ACC1" w14:textId="77777777" w:rsidR="004C4038" w:rsidRPr="004C4038" w:rsidRDefault="004C4038" w:rsidP="004C4038">
      <w:pPr>
        <w:pStyle w:val="ListParagraph"/>
        <w:numPr>
          <w:ilvl w:val="0"/>
          <w:numId w:val="7"/>
        </w:numPr>
        <w:spacing w:line="326" w:lineRule="auto"/>
        <w:ind w:left="426" w:hanging="426"/>
        <w:contextualSpacing w:val="0"/>
        <w:rPr>
          <w:rFonts w:ascii="Arial" w:hAnsi="Arial" w:cs="Arial"/>
          <w:b/>
          <w:bCs/>
          <w:sz w:val="20"/>
          <w:szCs w:val="20"/>
        </w:rPr>
      </w:pPr>
      <w:r w:rsidRPr="004C4038">
        <w:rPr>
          <w:rFonts w:ascii="Arial" w:hAnsi="Arial" w:cs="Arial"/>
          <w:b/>
          <w:bCs/>
          <w:sz w:val="20"/>
          <w:szCs w:val="20"/>
        </w:rPr>
        <w:t>Article Research Results</w:t>
      </w:r>
    </w:p>
    <w:p w14:paraId="50A1597B" w14:textId="77777777" w:rsidR="004C4038" w:rsidRDefault="004C4038" w:rsidP="004C4038">
      <w:pPr>
        <w:spacing w:after="0" w:line="326" w:lineRule="auto"/>
        <w:ind w:firstLine="720"/>
        <w:jc w:val="both"/>
        <w:rPr>
          <w:rFonts w:ascii="Arial" w:hAnsi="Arial" w:cs="Arial"/>
          <w:sz w:val="20"/>
          <w:szCs w:val="20"/>
        </w:rPr>
      </w:pPr>
      <w:r w:rsidRPr="004C4038">
        <w:rPr>
          <w:rFonts w:ascii="Arial" w:hAnsi="Arial" w:cs="Arial"/>
          <w:sz w:val="20"/>
          <w:szCs w:val="20"/>
        </w:rPr>
        <w:t>Based on article searches through database searches, a total of 428 articles were obtained and three were obtained through other search methods. The search for these articles yielded six articles that met the PICO criteria established in this review. The articles included in this study had good agreement reached by both reviewers (SA and VP) with a kappa value of 0.86. The flowchart of the article search is presented in Figure 1.</w:t>
      </w:r>
    </w:p>
    <w:p w14:paraId="74A8035A" w14:textId="77777777" w:rsidR="00996E75" w:rsidRPr="004C4038" w:rsidRDefault="00996E75" w:rsidP="004C4038">
      <w:pPr>
        <w:spacing w:after="0" w:line="326" w:lineRule="auto"/>
        <w:ind w:firstLine="720"/>
        <w:jc w:val="both"/>
        <w:rPr>
          <w:rFonts w:ascii="Arial" w:hAnsi="Arial" w:cs="Arial"/>
          <w:sz w:val="20"/>
          <w:szCs w:val="20"/>
        </w:rPr>
      </w:pPr>
    </w:p>
    <w:p w14:paraId="17BE51A2" w14:textId="77777777" w:rsidR="002A29EC" w:rsidRPr="009E0A36" w:rsidRDefault="002A29EC" w:rsidP="009E0A36">
      <w:pPr>
        <w:pStyle w:val="ListParagraph"/>
        <w:numPr>
          <w:ilvl w:val="0"/>
          <w:numId w:val="7"/>
        </w:numPr>
        <w:spacing w:line="326" w:lineRule="auto"/>
        <w:ind w:left="426"/>
        <w:contextualSpacing w:val="0"/>
        <w:rPr>
          <w:rFonts w:ascii="Arial" w:hAnsi="Arial" w:cs="Arial"/>
          <w:b/>
          <w:bCs/>
          <w:sz w:val="20"/>
          <w:szCs w:val="20"/>
        </w:rPr>
      </w:pPr>
      <w:r w:rsidRPr="009E0A36">
        <w:rPr>
          <w:rFonts w:ascii="Arial" w:hAnsi="Arial" w:cs="Arial"/>
          <w:b/>
          <w:bCs/>
          <w:sz w:val="20"/>
          <w:szCs w:val="20"/>
        </w:rPr>
        <w:lastRenderedPageBreak/>
        <w:t>Study Quality</w:t>
      </w:r>
    </w:p>
    <w:p w14:paraId="7B4E7616" w14:textId="20920BDA" w:rsidR="002A29EC" w:rsidRDefault="002A29EC" w:rsidP="00B80D64">
      <w:pPr>
        <w:spacing w:after="0" w:line="326" w:lineRule="auto"/>
        <w:ind w:firstLine="426"/>
        <w:jc w:val="both"/>
        <w:rPr>
          <w:rFonts w:ascii="Arial" w:hAnsi="Arial" w:cs="Arial"/>
          <w:sz w:val="20"/>
          <w:szCs w:val="20"/>
        </w:rPr>
      </w:pPr>
      <w:r w:rsidRPr="009E0A36">
        <w:rPr>
          <w:rFonts w:ascii="Arial" w:hAnsi="Arial" w:cs="Arial"/>
          <w:sz w:val="20"/>
          <w:szCs w:val="20"/>
        </w:rPr>
        <w:t xml:space="preserve">The study quality was examined using The Medical Education Research Study Quality Instrument (MERSQI) Score and is presented in Supplementary Table 3. Based on the assessment of study quality using the MERSQI score, six studies included in this review received an average score of 14. This score falls within the MERSQI's potential range of 5-18. </w:t>
      </w:r>
      <w:hyperlink w:anchor="Reed_DA" w:history="1">
        <w:r w:rsidRPr="009E0A36">
          <w:rPr>
            <w:rStyle w:val="Hyperlink"/>
            <w:rFonts w:ascii="Arial" w:hAnsi="Arial" w:cs="Arial"/>
            <w:sz w:val="20"/>
            <w:szCs w:val="20"/>
          </w:rPr>
          <w:fldChar w:fldCharType="begin" w:fldLock="1"/>
        </w:r>
        <w:r w:rsidRPr="009E0A36">
          <w:rPr>
            <w:rStyle w:val="Hyperlink"/>
            <w:rFonts w:ascii="Arial" w:hAnsi="Arial" w:cs="Arial"/>
            <w:sz w:val="20"/>
            <w:szCs w:val="20"/>
          </w:rPr>
          <w:instrText>ADDIN CSL_CITATION {"citationItems":[{"id":"ITEM-1","itemData":{"DOI":"10.1001/jama.298.9.1002","ISSN":"15383598","PMID":"17785645","abstract":"Context: Methodological shortcomings in medical education research are often attributed to insufficient funding, yet an association between funding and study quality has not been established. Objectives: To develop and evaluate an instrument for measuring the quality of education research studies and to assess the relationship between funding and study quality. Design, Setting, and Participants: Internal consistency, interrater and intrarater reliability, and criterion validity were determined for a 10-item medical education research study quality instrument (MERSQI). This was applied to 210 medical education research studies published in 13 peer-reviewed journals between September 1, 2002, and December 31, 2003. The amount of funding obtained per study and the publication record of the first author were determined by survey. Main Outcome Measures: Study quality as measured by the MERSQI (potential maximum total score, 18; maximum domain score, 3), amount of funding per study, and previous publications by the first author. Results: The mean MERSQI score was 9.95 (SD, 2.34; range, 5-16). Mean domain scores were highest for data analysis (2.58) and lowest for validity (0.69). Intraclass correlation coefficient ranges for interrater and intrarater reliability were 0.72 to 0.98 and 0.78 to 0.998, respectively. Total MERSQI scores were associated with expert quality ratings (Spearman ρ, 0.73; 95% confidence interval [CI], 0.56-0.84; P&lt;.001), 3-year citation rate (0.8 increase in score per 10 citations; 95% CI, 0.03-1.30; P=.003), and journal impact factor (1.0 increase in score per 6-unit increase in impact factor; 95% CI, 0.34-1.56; P=.003). In multivariate analysis, MERSQI scores were independently associated with study funding of $20 000 or more (0.95 increase in score; 95% CI, 0.22-1.86; P=.045) and previous medical education publications by the first author (1.07 increase in score per 20 publications; 95% CI, 0.15-2.23; P=.047). Conclusion: The quality of published medical education research is associated with study funding. ©2007 American Medical Association. All rights reserved.","author":[{"dropping-particle":"","family":"Reed","given":"Darcy A.","non-dropping-particle":"","parse-names":false,"suffix":""},{"dropping-particle":"","family":"Cook","given":"David A.","non-dropping-particle":"","parse-names":false,"suffix":""},{"dropping-particle":"","family":"Beckman","given":"Thomas J.","non-dropping-particle":"","parse-names":false,"suffix":""},{"dropping-particle":"","family":"Levine","given":"Rachel B.","non-dropping-particle":"","parse-names":false,"suffix":""},{"dropping-particle":"","family":"Kern","given":"David E.","non-dropping-particle":"","parse-names":false,"suffix":""},{"dropping-particle":"","family":"Wright","given":"Scott M.","non-dropping-particle":"","parse-names":false,"suffix":""}],"container-title":"Jama","id":"ITEM-1","issue":"9","issued":{"date-parts":[["2007"]]},"page":"1002-1009","title":"Association between funding and quality of published medical education research","type":"article-journal","volume":"298"},"uris":["http://www.mendeley.com/documents/?uuid=681d880e-c868-4551-a1dc-061c36306ef6"]}],"mendeley":{"formattedCitation":"&lt;sup&gt;17&lt;/sup&gt;","plainTextFormattedCitation":"17","previouslyFormattedCitation":"&lt;sup&gt;17&lt;/sup&gt;"},"properties":{"noteIndex":0},"schema":"https://github.com/citation-style-language/schema/raw/master/csl-citation.json"}</w:instrText>
        </w:r>
        <w:r w:rsidRPr="009E0A36">
          <w:rPr>
            <w:rStyle w:val="Hyperlink"/>
            <w:rFonts w:ascii="Arial" w:hAnsi="Arial" w:cs="Arial"/>
            <w:sz w:val="20"/>
            <w:szCs w:val="20"/>
          </w:rPr>
          <w:fldChar w:fldCharType="separate"/>
        </w:r>
        <w:r w:rsidRPr="009E0A36">
          <w:rPr>
            <w:rStyle w:val="Hyperlink"/>
            <w:rFonts w:ascii="Arial" w:hAnsi="Arial" w:cs="Arial"/>
            <w:noProof/>
            <w:sz w:val="20"/>
            <w:szCs w:val="20"/>
            <w:vertAlign w:val="superscript"/>
          </w:rPr>
          <w:t>17</w:t>
        </w:r>
        <w:r w:rsidRPr="009E0A36">
          <w:rPr>
            <w:rStyle w:val="Hyperlink"/>
            <w:rFonts w:ascii="Arial" w:hAnsi="Arial" w:cs="Arial"/>
            <w:sz w:val="20"/>
            <w:szCs w:val="20"/>
          </w:rPr>
          <w:fldChar w:fldCharType="end"/>
        </w:r>
      </w:hyperlink>
      <w:r w:rsidRPr="009E0A36">
        <w:rPr>
          <w:rFonts w:ascii="Arial" w:hAnsi="Arial" w:cs="Arial"/>
          <w:sz w:val="20"/>
          <w:szCs w:val="20"/>
        </w:rPr>
        <w:t>.</w:t>
      </w:r>
    </w:p>
    <w:p w14:paraId="358E1437" w14:textId="700D35E9" w:rsidR="00B80D64" w:rsidRPr="009E0A36" w:rsidRDefault="00B80D64" w:rsidP="00B80D64">
      <w:pPr>
        <w:spacing w:after="0" w:line="326" w:lineRule="auto"/>
        <w:jc w:val="both"/>
        <w:rPr>
          <w:rFonts w:ascii="Arial" w:hAnsi="Arial" w:cs="Arial"/>
          <w:sz w:val="20"/>
          <w:szCs w:val="20"/>
        </w:rPr>
      </w:pPr>
    </w:p>
    <w:p w14:paraId="4EDA19C4" w14:textId="77777777" w:rsidR="009E0A36" w:rsidRPr="009E0A36" w:rsidRDefault="009E0A36" w:rsidP="00B80D64">
      <w:pPr>
        <w:pStyle w:val="ListParagraph"/>
        <w:numPr>
          <w:ilvl w:val="0"/>
          <w:numId w:val="7"/>
        </w:numPr>
        <w:spacing w:line="326" w:lineRule="auto"/>
        <w:ind w:left="426"/>
        <w:contextualSpacing w:val="0"/>
        <w:rPr>
          <w:rFonts w:ascii="Arial" w:hAnsi="Arial" w:cs="Arial"/>
          <w:b/>
          <w:bCs/>
          <w:sz w:val="20"/>
          <w:szCs w:val="20"/>
        </w:rPr>
      </w:pPr>
      <w:r w:rsidRPr="009E0A36">
        <w:rPr>
          <w:rFonts w:ascii="Arial" w:hAnsi="Arial" w:cs="Arial"/>
          <w:b/>
          <w:bCs/>
          <w:sz w:val="20"/>
          <w:szCs w:val="20"/>
        </w:rPr>
        <w:t>Study Characteristics</w:t>
      </w:r>
    </w:p>
    <w:p w14:paraId="54F8DEFB" w14:textId="32D37682" w:rsidR="00423F5B" w:rsidRDefault="009E0A36" w:rsidP="00B80D64">
      <w:pPr>
        <w:spacing w:after="0" w:line="326" w:lineRule="auto"/>
        <w:ind w:firstLine="426"/>
        <w:jc w:val="both"/>
        <w:rPr>
          <w:rFonts w:ascii="Arial" w:hAnsi="Arial" w:cs="Arial"/>
          <w:noProof/>
          <w:sz w:val="20"/>
          <w:szCs w:val="20"/>
        </w:rPr>
      </w:pPr>
      <w:r w:rsidRPr="009E0A36">
        <w:rPr>
          <w:rFonts w:ascii="Arial" w:hAnsi="Arial" w:cs="Arial"/>
          <w:sz w:val="20"/>
          <w:szCs w:val="20"/>
        </w:rPr>
        <w:t xml:space="preserve">The studies listed in this review were conducted in a variety of countries, including India, Ireland, Jordan, Norway, and China. All of the studies used a </w:t>
      </w:r>
      <w:r w:rsidRPr="009E0A36">
        <w:rPr>
          <w:rFonts w:ascii="Arial" w:hAnsi="Arial" w:cs="Arial"/>
          <w:sz w:val="20"/>
          <w:szCs w:val="20"/>
        </w:rPr>
        <w:t xml:space="preserve">randomized study design with two groups. All subjects in the study had been diagnosed with COPD using the Global Initiative for Chronic Obstructive Lung Disease (GOLD) criteria and were over 45 years old. The COPD Assessment Test (CAT) and St. George's Respiratory Questionnaire (SGRQ) were used in all studies to assess COPD patients' quality of life. </w:t>
      </w:r>
      <w:r w:rsidRPr="009E0A36">
        <w:rPr>
          <w:rFonts w:ascii="Arial" w:hAnsi="Arial" w:cs="Arial"/>
          <w:noProof/>
          <w:sz w:val="20"/>
          <w:szCs w:val="20"/>
        </w:rPr>
        <w:t>Data on study characteristics are listed in Supplementary Table 4.</w:t>
      </w:r>
    </w:p>
    <w:p w14:paraId="6A8F28C9" w14:textId="77777777" w:rsidR="00423F5B" w:rsidRDefault="00423F5B" w:rsidP="00423F5B">
      <w:pPr>
        <w:spacing w:after="0" w:line="326" w:lineRule="auto"/>
        <w:jc w:val="both"/>
        <w:rPr>
          <w:rFonts w:ascii="Arial" w:hAnsi="Arial" w:cs="Arial"/>
          <w:sz w:val="20"/>
          <w:szCs w:val="20"/>
        </w:rPr>
      </w:pPr>
      <w:r w:rsidRPr="00E7783E">
        <w:rPr>
          <w:rFonts w:ascii="Arial" w:hAnsi="Arial" w:cs="Arial"/>
          <w:sz w:val="20"/>
          <w:szCs w:val="20"/>
        </w:rPr>
        <w:t>Table 1 displays data from the articles used in this review on the characteristics of COPD patients. According to the table, several articles are missing economic conditions, education level, type/level of work, and smoking status.</w:t>
      </w:r>
    </w:p>
    <w:p w14:paraId="7ED5BB45" w14:textId="698957C4" w:rsidR="00423F5B" w:rsidRPr="00E7783E" w:rsidRDefault="00423F5B" w:rsidP="00423F5B">
      <w:pPr>
        <w:spacing w:after="0" w:line="326" w:lineRule="auto"/>
        <w:jc w:val="both"/>
        <w:rPr>
          <w:rFonts w:ascii="Arial" w:hAnsi="Arial" w:cs="Arial"/>
          <w:noProof/>
          <w:sz w:val="20"/>
          <w:szCs w:val="20"/>
        </w:rPr>
        <w:sectPr w:rsidR="00423F5B" w:rsidRPr="00E7783E" w:rsidSect="00F105D1">
          <w:type w:val="continuous"/>
          <w:pgSz w:w="11906" w:h="16838" w:code="9"/>
          <w:pgMar w:top="1418" w:right="907" w:bottom="868" w:left="964" w:header="709" w:footer="709" w:gutter="0"/>
          <w:cols w:num="2" w:space="708"/>
          <w:titlePg/>
          <w:docGrid w:linePitch="360"/>
        </w:sectPr>
      </w:pPr>
    </w:p>
    <w:p w14:paraId="6F69B527" w14:textId="77777777" w:rsidR="009E0A36" w:rsidRDefault="009E0A36" w:rsidP="005F72EA">
      <w:pPr>
        <w:widowControl w:val="0"/>
        <w:autoSpaceDE w:val="0"/>
        <w:autoSpaceDN w:val="0"/>
        <w:adjustRightInd w:val="0"/>
        <w:spacing w:after="0" w:line="333" w:lineRule="auto"/>
        <w:ind w:right="32"/>
        <w:jc w:val="both"/>
        <w:rPr>
          <w:rFonts w:ascii="Arial" w:hAnsi="Arial" w:cs="Arial"/>
          <w:color w:val="363435"/>
          <w:spacing w:val="-18"/>
          <w:sz w:val="16"/>
          <w:szCs w:val="16"/>
        </w:rPr>
      </w:pPr>
    </w:p>
    <w:p w14:paraId="687E4EE2" w14:textId="7F475A8C" w:rsidR="005F72EA" w:rsidRPr="009E0A36" w:rsidRDefault="005F72EA" w:rsidP="005F72EA">
      <w:pPr>
        <w:widowControl w:val="0"/>
        <w:autoSpaceDE w:val="0"/>
        <w:autoSpaceDN w:val="0"/>
        <w:adjustRightInd w:val="0"/>
        <w:spacing w:after="0" w:line="333" w:lineRule="auto"/>
        <w:ind w:right="32"/>
        <w:jc w:val="both"/>
        <w:rPr>
          <w:rFonts w:ascii="Arial" w:hAnsi="Arial" w:cs="Arial"/>
          <w:bCs/>
          <w:iCs/>
          <w:color w:val="363435"/>
          <w:sz w:val="16"/>
          <w:szCs w:val="16"/>
        </w:rPr>
      </w:pPr>
      <w:r w:rsidRPr="009E0A36">
        <w:rPr>
          <w:rFonts w:ascii="Arial" w:hAnsi="Arial" w:cs="Arial"/>
          <w:color w:val="363435"/>
          <w:spacing w:val="-18"/>
          <w:sz w:val="16"/>
          <w:szCs w:val="16"/>
        </w:rPr>
        <w:t>T</w:t>
      </w:r>
      <w:r w:rsidRPr="009E0A36">
        <w:rPr>
          <w:rFonts w:ascii="Arial" w:hAnsi="Arial" w:cs="Arial"/>
          <w:color w:val="363435"/>
          <w:sz w:val="16"/>
          <w:szCs w:val="16"/>
        </w:rPr>
        <w:t>abel.</w:t>
      </w:r>
      <w:r w:rsidR="009E0A36" w:rsidRPr="009E0A36">
        <w:rPr>
          <w:rFonts w:ascii="Arial" w:hAnsi="Arial" w:cs="Arial"/>
          <w:color w:val="363435"/>
          <w:sz w:val="16"/>
          <w:szCs w:val="16"/>
        </w:rPr>
        <w:t xml:space="preserve"> 1. </w:t>
      </w:r>
      <w:r w:rsidR="009E0A36" w:rsidRPr="009E0A36">
        <w:rPr>
          <w:rFonts w:ascii="Arial" w:hAnsi="Arial" w:cs="Arial"/>
          <w:sz w:val="16"/>
          <w:szCs w:val="16"/>
        </w:rPr>
        <w:t>Characteristics of COPD Patients</w:t>
      </w:r>
    </w:p>
    <w:tbl>
      <w:tblPr>
        <w:tblStyle w:val="TableGrid"/>
        <w:tblW w:w="10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52"/>
        <w:gridCol w:w="938"/>
        <w:gridCol w:w="1332"/>
        <w:gridCol w:w="1402"/>
        <w:gridCol w:w="1417"/>
        <w:gridCol w:w="1134"/>
        <w:gridCol w:w="1985"/>
      </w:tblGrid>
      <w:tr w:rsidR="009E0A36" w:rsidRPr="009E0A36" w14:paraId="7A68F25C" w14:textId="77777777" w:rsidTr="009E0A36">
        <w:tc>
          <w:tcPr>
            <w:tcW w:w="1852" w:type="dxa"/>
            <w:vMerge w:val="restart"/>
            <w:tcBorders>
              <w:top w:val="single" w:sz="4" w:space="0" w:color="auto"/>
            </w:tcBorders>
            <w:vAlign w:val="center"/>
          </w:tcPr>
          <w:p w14:paraId="7B0CC49D" w14:textId="77777777" w:rsidR="009E0A36" w:rsidRPr="009E0A36" w:rsidRDefault="009E0A36" w:rsidP="009E0A36">
            <w:pPr>
              <w:spacing w:line="334" w:lineRule="auto"/>
              <w:jc w:val="center"/>
              <w:rPr>
                <w:rFonts w:ascii="Arial" w:hAnsi="Arial" w:cs="Arial"/>
                <w:b/>
                <w:bCs/>
                <w:sz w:val="16"/>
                <w:szCs w:val="16"/>
              </w:rPr>
            </w:pPr>
            <w:r w:rsidRPr="009E0A36">
              <w:rPr>
                <w:rFonts w:ascii="Arial" w:hAnsi="Arial" w:cs="Arial"/>
                <w:b/>
                <w:bCs/>
                <w:sz w:val="16"/>
                <w:szCs w:val="16"/>
              </w:rPr>
              <w:t>Authors</w:t>
            </w:r>
          </w:p>
        </w:tc>
        <w:tc>
          <w:tcPr>
            <w:tcW w:w="938" w:type="dxa"/>
            <w:vMerge w:val="restart"/>
            <w:tcBorders>
              <w:top w:val="single" w:sz="4" w:space="0" w:color="auto"/>
            </w:tcBorders>
            <w:vAlign w:val="center"/>
          </w:tcPr>
          <w:p w14:paraId="33DFA25D" w14:textId="77777777" w:rsidR="009E0A36" w:rsidRPr="009E0A36" w:rsidRDefault="009E0A36" w:rsidP="009E0A36">
            <w:pPr>
              <w:spacing w:line="334" w:lineRule="auto"/>
              <w:jc w:val="center"/>
              <w:rPr>
                <w:rFonts w:ascii="Arial" w:hAnsi="Arial" w:cs="Arial"/>
                <w:b/>
                <w:bCs/>
                <w:sz w:val="16"/>
                <w:szCs w:val="16"/>
              </w:rPr>
            </w:pPr>
            <w:r w:rsidRPr="009E0A36">
              <w:rPr>
                <w:rFonts w:ascii="Arial" w:hAnsi="Arial" w:cs="Arial"/>
                <w:b/>
                <w:bCs/>
                <w:sz w:val="16"/>
                <w:szCs w:val="16"/>
              </w:rPr>
              <w:t>Location</w:t>
            </w:r>
          </w:p>
        </w:tc>
        <w:tc>
          <w:tcPr>
            <w:tcW w:w="1332" w:type="dxa"/>
            <w:vMerge w:val="restart"/>
            <w:tcBorders>
              <w:top w:val="single" w:sz="4" w:space="0" w:color="auto"/>
            </w:tcBorders>
            <w:vAlign w:val="center"/>
          </w:tcPr>
          <w:p w14:paraId="25648FD8" w14:textId="77777777" w:rsidR="009E0A36" w:rsidRPr="009E0A36" w:rsidRDefault="009E0A36" w:rsidP="009E0A36">
            <w:pPr>
              <w:spacing w:line="334" w:lineRule="auto"/>
              <w:jc w:val="center"/>
              <w:rPr>
                <w:rFonts w:ascii="Arial" w:hAnsi="Arial" w:cs="Arial"/>
                <w:b/>
                <w:bCs/>
                <w:sz w:val="16"/>
                <w:szCs w:val="16"/>
              </w:rPr>
            </w:pPr>
            <w:r w:rsidRPr="009E0A36">
              <w:rPr>
                <w:rFonts w:ascii="Arial" w:hAnsi="Arial" w:cs="Arial"/>
                <w:b/>
                <w:bCs/>
                <w:sz w:val="16"/>
                <w:szCs w:val="16"/>
              </w:rPr>
              <w:t>Setting</w:t>
            </w:r>
          </w:p>
        </w:tc>
        <w:tc>
          <w:tcPr>
            <w:tcW w:w="5938" w:type="dxa"/>
            <w:gridSpan w:val="4"/>
            <w:tcBorders>
              <w:top w:val="single" w:sz="4" w:space="0" w:color="auto"/>
              <w:bottom w:val="single" w:sz="4" w:space="0" w:color="auto"/>
            </w:tcBorders>
            <w:vAlign w:val="center"/>
          </w:tcPr>
          <w:p w14:paraId="1DEF24F1" w14:textId="77777777" w:rsidR="009E0A36" w:rsidRPr="009E0A36" w:rsidRDefault="009E0A36" w:rsidP="009E0A36">
            <w:pPr>
              <w:spacing w:line="334" w:lineRule="auto"/>
              <w:jc w:val="center"/>
              <w:rPr>
                <w:rFonts w:ascii="Arial" w:hAnsi="Arial" w:cs="Arial"/>
                <w:b/>
                <w:bCs/>
                <w:sz w:val="16"/>
                <w:szCs w:val="16"/>
              </w:rPr>
            </w:pPr>
            <w:proofErr w:type="spellStart"/>
            <w:r w:rsidRPr="009E0A36">
              <w:rPr>
                <w:rFonts w:ascii="Arial" w:hAnsi="Arial" w:cs="Arial"/>
                <w:b/>
                <w:bCs/>
                <w:sz w:val="16"/>
                <w:szCs w:val="16"/>
              </w:rPr>
              <w:t>Faktor</w:t>
            </w:r>
            <w:proofErr w:type="spellEnd"/>
            <w:r w:rsidRPr="009E0A36">
              <w:rPr>
                <w:rFonts w:ascii="Arial" w:hAnsi="Arial" w:cs="Arial"/>
                <w:b/>
                <w:bCs/>
                <w:sz w:val="16"/>
                <w:szCs w:val="16"/>
              </w:rPr>
              <w:t xml:space="preserve"> </w:t>
            </w:r>
            <w:proofErr w:type="spellStart"/>
            <w:r w:rsidRPr="009E0A36">
              <w:rPr>
                <w:rFonts w:ascii="Arial" w:hAnsi="Arial" w:cs="Arial"/>
                <w:b/>
                <w:bCs/>
                <w:sz w:val="16"/>
                <w:szCs w:val="16"/>
              </w:rPr>
              <w:t>Pemicu</w:t>
            </w:r>
            <w:proofErr w:type="spellEnd"/>
            <w:r w:rsidRPr="009E0A36">
              <w:rPr>
                <w:rFonts w:ascii="Arial" w:hAnsi="Arial" w:cs="Arial"/>
                <w:b/>
                <w:bCs/>
                <w:sz w:val="16"/>
                <w:szCs w:val="16"/>
              </w:rPr>
              <w:t xml:space="preserve"> PPOK (</w:t>
            </w:r>
            <w:proofErr w:type="spellStart"/>
            <w:r w:rsidRPr="009E0A36">
              <w:rPr>
                <w:rFonts w:ascii="Arial" w:hAnsi="Arial" w:cs="Arial"/>
                <w:b/>
                <w:bCs/>
                <w:sz w:val="16"/>
                <w:szCs w:val="16"/>
              </w:rPr>
              <w:t>selain</w:t>
            </w:r>
            <w:proofErr w:type="spellEnd"/>
            <w:r w:rsidRPr="009E0A36">
              <w:rPr>
                <w:rFonts w:ascii="Arial" w:hAnsi="Arial" w:cs="Arial"/>
                <w:b/>
                <w:bCs/>
                <w:sz w:val="16"/>
                <w:szCs w:val="16"/>
              </w:rPr>
              <w:t xml:space="preserve"> </w:t>
            </w:r>
            <w:proofErr w:type="spellStart"/>
            <w:r w:rsidRPr="009E0A36">
              <w:rPr>
                <w:rFonts w:ascii="Arial" w:hAnsi="Arial" w:cs="Arial"/>
                <w:b/>
                <w:bCs/>
                <w:sz w:val="16"/>
                <w:szCs w:val="16"/>
              </w:rPr>
              <w:t>usia</w:t>
            </w:r>
            <w:proofErr w:type="spellEnd"/>
            <w:r w:rsidRPr="009E0A36">
              <w:rPr>
                <w:rFonts w:ascii="Arial" w:hAnsi="Arial" w:cs="Arial"/>
                <w:b/>
                <w:bCs/>
                <w:sz w:val="16"/>
                <w:szCs w:val="16"/>
              </w:rPr>
              <w:t>)</w:t>
            </w:r>
          </w:p>
        </w:tc>
      </w:tr>
      <w:tr w:rsidR="009E0A36" w:rsidRPr="009E0A36" w14:paraId="54478961" w14:textId="77777777" w:rsidTr="009E0A36">
        <w:tc>
          <w:tcPr>
            <w:tcW w:w="1852" w:type="dxa"/>
            <w:vMerge/>
            <w:tcBorders>
              <w:bottom w:val="single" w:sz="4" w:space="0" w:color="auto"/>
            </w:tcBorders>
            <w:vAlign w:val="center"/>
          </w:tcPr>
          <w:p w14:paraId="2726B832" w14:textId="77777777" w:rsidR="009E0A36" w:rsidRPr="009E0A36" w:rsidRDefault="009E0A36" w:rsidP="009E0A36">
            <w:pPr>
              <w:spacing w:line="334" w:lineRule="auto"/>
              <w:jc w:val="center"/>
              <w:rPr>
                <w:rFonts w:ascii="Arial" w:hAnsi="Arial" w:cs="Arial"/>
                <w:b/>
                <w:bCs/>
                <w:sz w:val="16"/>
                <w:szCs w:val="16"/>
              </w:rPr>
            </w:pPr>
          </w:p>
        </w:tc>
        <w:tc>
          <w:tcPr>
            <w:tcW w:w="938" w:type="dxa"/>
            <w:vMerge/>
            <w:tcBorders>
              <w:bottom w:val="single" w:sz="4" w:space="0" w:color="auto"/>
            </w:tcBorders>
            <w:vAlign w:val="center"/>
          </w:tcPr>
          <w:p w14:paraId="13752AE9" w14:textId="77777777" w:rsidR="009E0A36" w:rsidRPr="009E0A36" w:rsidRDefault="009E0A36" w:rsidP="009E0A36">
            <w:pPr>
              <w:spacing w:line="334" w:lineRule="auto"/>
              <w:jc w:val="center"/>
              <w:rPr>
                <w:rFonts w:ascii="Arial" w:hAnsi="Arial" w:cs="Arial"/>
                <w:b/>
                <w:bCs/>
                <w:sz w:val="16"/>
                <w:szCs w:val="16"/>
              </w:rPr>
            </w:pPr>
          </w:p>
        </w:tc>
        <w:tc>
          <w:tcPr>
            <w:tcW w:w="1332" w:type="dxa"/>
            <w:vMerge/>
            <w:tcBorders>
              <w:bottom w:val="single" w:sz="4" w:space="0" w:color="auto"/>
            </w:tcBorders>
          </w:tcPr>
          <w:p w14:paraId="10FBF0D5" w14:textId="77777777" w:rsidR="009E0A36" w:rsidRPr="009E0A36" w:rsidRDefault="009E0A36" w:rsidP="009E0A36">
            <w:pPr>
              <w:spacing w:line="334" w:lineRule="auto"/>
              <w:jc w:val="center"/>
              <w:rPr>
                <w:rFonts w:ascii="Arial" w:hAnsi="Arial" w:cs="Arial"/>
                <w:b/>
                <w:bCs/>
                <w:sz w:val="16"/>
                <w:szCs w:val="16"/>
              </w:rPr>
            </w:pPr>
          </w:p>
        </w:tc>
        <w:tc>
          <w:tcPr>
            <w:tcW w:w="1402" w:type="dxa"/>
            <w:tcBorders>
              <w:top w:val="single" w:sz="4" w:space="0" w:color="auto"/>
              <w:bottom w:val="single" w:sz="4" w:space="0" w:color="auto"/>
            </w:tcBorders>
            <w:vAlign w:val="center"/>
          </w:tcPr>
          <w:p w14:paraId="2C52DA18" w14:textId="77777777" w:rsidR="009E0A36" w:rsidRPr="009E0A36" w:rsidRDefault="009E0A36" w:rsidP="009E0A36">
            <w:pPr>
              <w:spacing w:line="334" w:lineRule="auto"/>
              <w:jc w:val="center"/>
              <w:rPr>
                <w:rFonts w:ascii="Arial" w:hAnsi="Arial" w:cs="Arial"/>
                <w:b/>
                <w:bCs/>
                <w:sz w:val="16"/>
                <w:szCs w:val="16"/>
              </w:rPr>
            </w:pPr>
            <w:r w:rsidRPr="009E0A36">
              <w:rPr>
                <w:rFonts w:ascii="Arial" w:hAnsi="Arial" w:cs="Arial"/>
                <w:b/>
                <w:bCs/>
                <w:sz w:val="16"/>
                <w:szCs w:val="16"/>
              </w:rPr>
              <w:t>Education (%)</w:t>
            </w:r>
          </w:p>
        </w:tc>
        <w:tc>
          <w:tcPr>
            <w:tcW w:w="1417" w:type="dxa"/>
            <w:tcBorders>
              <w:top w:val="single" w:sz="4" w:space="0" w:color="auto"/>
              <w:bottom w:val="single" w:sz="4" w:space="0" w:color="auto"/>
            </w:tcBorders>
            <w:vAlign w:val="center"/>
          </w:tcPr>
          <w:p w14:paraId="0185A5D6" w14:textId="77777777" w:rsidR="009E0A36" w:rsidRPr="009E0A36" w:rsidRDefault="009E0A36" w:rsidP="009E0A36">
            <w:pPr>
              <w:spacing w:line="334" w:lineRule="auto"/>
              <w:jc w:val="center"/>
              <w:rPr>
                <w:rFonts w:ascii="Arial" w:hAnsi="Arial" w:cs="Arial"/>
                <w:b/>
                <w:bCs/>
                <w:sz w:val="16"/>
                <w:szCs w:val="16"/>
              </w:rPr>
            </w:pPr>
            <w:r w:rsidRPr="009E0A36">
              <w:rPr>
                <w:rFonts w:ascii="Arial" w:hAnsi="Arial" w:cs="Arial"/>
                <w:b/>
                <w:bCs/>
                <w:sz w:val="16"/>
                <w:szCs w:val="16"/>
              </w:rPr>
              <w:t>Type/Level of Work (%)</w:t>
            </w:r>
          </w:p>
        </w:tc>
        <w:tc>
          <w:tcPr>
            <w:tcW w:w="1134" w:type="dxa"/>
            <w:tcBorders>
              <w:top w:val="single" w:sz="4" w:space="0" w:color="auto"/>
              <w:bottom w:val="single" w:sz="4" w:space="0" w:color="auto"/>
            </w:tcBorders>
            <w:vAlign w:val="center"/>
          </w:tcPr>
          <w:p w14:paraId="7F37B16B" w14:textId="77777777" w:rsidR="009E0A36" w:rsidRPr="009E0A36" w:rsidRDefault="009E0A36" w:rsidP="009E0A36">
            <w:pPr>
              <w:spacing w:line="334" w:lineRule="auto"/>
              <w:jc w:val="center"/>
              <w:rPr>
                <w:rFonts w:ascii="Arial" w:hAnsi="Arial" w:cs="Arial"/>
                <w:b/>
                <w:bCs/>
                <w:sz w:val="16"/>
                <w:szCs w:val="16"/>
              </w:rPr>
            </w:pPr>
            <w:r w:rsidRPr="009E0A36">
              <w:rPr>
                <w:rFonts w:ascii="Arial" w:hAnsi="Arial" w:cs="Arial"/>
                <w:b/>
                <w:bCs/>
                <w:sz w:val="16"/>
                <w:szCs w:val="16"/>
              </w:rPr>
              <w:t>Economic Conditions (%)</w:t>
            </w:r>
          </w:p>
        </w:tc>
        <w:tc>
          <w:tcPr>
            <w:tcW w:w="1985" w:type="dxa"/>
            <w:tcBorders>
              <w:top w:val="single" w:sz="4" w:space="0" w:color="auto"/>
              <w:bottom w:val="single" w:sz="4" w:space="0" w:color="auto"/>
            </w:tcBorders>
            <w:vAlign w:val="center"/>
          </w:tcPr>
          <w:p w14:paraId="169E5C4C" w14:textId="77777777" w:rsidR="009E0A36" w:rsidRPr="009E0A36" w:rsidRDefault="009E0A36" w:rsidP="009E0A36">
            <w:pPr>
              <w:spacing w:line="334" w:lineRule="auto"/>
              <w:jc w:val="center"/>
              <w:rPr>
                <w:rFonts w:ascii="Arial" w:hAnsi="Arial" w:cs="Arial"/>
                <w:b/>
                <w:bCs/>
                <w:sz w:val="16"/>
                <w:szCs w:val="16"/>
              </w:rPr>
            </w:pPr>
            <w:r w:rsidRPr="009E0A36">
              <w:rPr>
                <w:rFonts w:ascii="Arial" w:hAnsi="Arial" w:cs="Arial"/>
                <w:b/>
                <w:bCs/>
                <w:sz w:val="16"/>
                <w:szCs w:val="16"/>
              </w:rPr>
              <w:t>Smoking Status (%)</w:t>
            </w:r>
          </w:p>
        </w:tc>
      </w:tr>
      <w:tr w:rsidR="009E0A36" w:rsidRPr="009E0A36" w14:paraId="3F3128B6" w14:textId="77777777" w:rsidTr="009E0A36">
        <w:tc>
          <w:tcPr>
            <w:tcW w:w="1852" w:type="dxa"/>
            <w:tcBorders>
              <w:top w:val="single" w:sz="4" w:space="0" w:color="auto"/>
            </w:tcBorders>
            <w:vAlign w:val="center"/>
          </w:tcPr>
          <w:p w14:paraId="576E29CD" w14:textId="77777777" w:rsidR="009E0A36" w:rsidRPr="009E0A36" w:rsidRDefault="009E0A36" w:rsidP="009E0A36">
            <w:pPr>
              <w:spacing w:line="334" w:lineRule="auto"/>
              <w:jc w:val="center"/>
              <w:rPr>
                <w:rFonts w:ascii="Arial" w:hAnsi="Arial" w:cs="Arial"/>
                <w:sz w:val="16"/>
                <w:szCs w:val="16"/>
              </w:rPr>
            </w:pPr>
            <w:proofErr w:type="spellStart"/>
            <w:r w:rsidRPr="009E0A36">
              <w:rPr>
                <w:rFonts w:ascii="Arial" w:hAnsi="Arial" w:cs="Arial"/>
                <w:sz w:val="16"/>
                <w:szCs w:val="16"/>
              </w:rPr>
              <w:t>Khdour</w:t>
            </w:r>
            <w:proofErr w:type="spellEnd"/>
            <w:r w:rsidRPr="009E0A36">
              <w:rPr>
                <w:rFonts w:ascii="Arial" w:hAnsi="Arial" w:cs="Arial"/>
                <w:sz w:val="16"/>
                <w:szCs w:val="16"/>
              </w:rPr>
              <w:t>, et al. 2009</w:t>
            </w:r>
            <w:r w:rsidRPr="009E0A36">
              <w:rPr>
                <w:rFonts w:ascii="Arial" w:hAnsi="Arial" w:cs="Arial"/>
                <w:sz w:val="16"/>
                <w:szCs w:val="16"/>
              </w:rPr>
              <w:fldChar w:fldCharType="begin" w:fldLock="1"/>
            </w:r>
            <w:r w:rsidRPr="009E0A36">
              <w:rPr>
                <w:rFonts w:ascii="Arial" w:hAnsi="Arial" w:cs="Arial"/>
                <w:sz w:val="16"/>
                <w:szCs w:val="16"/>
              </w:rPr>
              <w:instrText>ADDIN CSL_CITATION {"citationItems":[{"id":"ITEM-1","itemData":{"DOI":"10.1111/j.1365-2125.2009.03493.x","ISSN":"03065251","PMID":"19843062","abstract":"Aim: The aim was to investigate the impact of a disease and medicine management programme, focusing on self-management in patients with chronic obstructive pulmonary disease (COPD). Methods: One hundred and seventy-three patients (mean age 67 years; 54% female) were recruited; 86 patients were randomly assigned to an intervention group and 87 to a usual care (control) group. Intervention patients received education on disease state, medications and breathing techniques. Patients were given booklets and a customized action plan (antibiotic and oral steroid to be initiated promptly by patients for exacerbations). Patients were followed up at 6 and 12 months during a scheduled visit. The St George's Respiratory Questionnaire (SGRQ), COPD Knowledge and Morisky adherence questionnaires were administered to all patients at baseline, 6 and 12 months. Outcome measures included hospital admissions, emergency department (ED) visits, health-related quality of life (HRQoL) and medication adherence. Results: Over the 12-month period in the intervention group, ED visits decreased by 50% (P = 0.02) and hospitalization by approximately 60% (P = 0.01). On the SGRQ, differences reached statistical significance on the symptom (-7.5; P = 0.04) and impact (-7.4; P = 0.03) subscales but not on the physical activity subscale. There was a significant difference between the intervention and usual care groups regarding knowledge scores (75.0 vs. 59.3; P = 0.001) and good adherence to medication (77.8% vs. 60.0%, P = 0.019). There was no significant difference regarding smoking between study groups. Conclusions: The clinical pharmacy-led management programme can improve adherence, reduce the need for hospital care in patients with COPD and improve aspects of their HRQoL. © 2009 The British Pharmacological Society.","author":[{"dropping-particle":"","family":"Khdour","given":"Maher R.","non-dropping-particle":"","parse-names":false,"suffix":""},{"dropping-particle":"","family":"Kidney","given":"Joseph C.","non-dropping-particle":"","parse-names":false,"suffix":""},{"dropping-particle":"","family":"Smyth","given":"Bronagh M.","non-dropping-particle":"","parse-names":false,"suffix":""},{"dropping-particle":"","family":"McElnay","given":"James C.","non-dropping-particle":"","parse-names":false,"suffix":""}],"container-title":"British Journal of Clinical Pharmacology","id":"ITEM-1","issue":"4","issued":{"date-parts":[["2009"]]},"page":"588-598","title":"Clinical pharmacy-led disease and medicine management programme for patients with COPD","type":"article-journal","volume":"68"},"uris":["http://www.mendeley.com/documents/?uuid=4f96b240-5d4d-46db-b54c-631a7e25780f"]}],"mendeley":{"formattedCitation":"&lt;sup&gt;18&lt;/sup&gt;","plainTextFormattedCitation":"18","previouslyFormattedCitation":"&lt;sup&gt;18&lt;/sup&gt;"},"properties":{"noteIndex":0},"schema":"https://github.com/citation-style-language/schema/raw/master/csl-citation.json"}</w:instrText>
            </w:r>
            <w:r w:rsidRPr="009E0A36">
              <w:rPr>
                <w:rFonts w:ascii="Arial" w:hAnsi="Arial" w:cs="Arial"/>
                <w:sz w:val="16"/>
                <w:szCs w:val="16"/>
              </w:rPr>
              <w:fldChar w:fldCharType="separate"/>
            </w:r>
            <w:r w:rsidRPr="009E0A36">
              <w:rPr>
                <w:rFonts w:ascii="Arial" w:hAnsi="Arial" w:cs="Arial"/>
                <w:noProof/>
                <w:sz w:val="16"/>
                <w:szCs w:val="16"/>
                <w:vertAlign w:val="superscript"/>
              </w:rPr>
              <w:t>18</w:t>
            </w:r>
            <w:r w:rsidRPr="009E0A36">
              <w:rPr>
                <w:rFonts w:ascii="Arial" w:hAnsi="Arial" w:cs="Arial"/>
                <w:sz w:val="16"/>
                <w:szCs w:val="16"/>
              </w:rPr>
              <w:fldChar w:fldCharType="end"/>
            </w:r>
          </w:p>
        </w:tc>
        <w:tc>
          <w:tcPr>
            <w:tcW w:w="938" w:type="dxa"/>
            <w:tcBorders>
              <w:top w:val="single" w:sz="4" w:space="0" w:color="auto"/>
            </w:tcBorders>
            <w:vAlign w:val="center"/>
          </w:tcPr>
          <w:p w14:paraId="384675F7" w14:textId="77777777" w:rsidR="009E0A36" w:rsidRPr="009E0A36" w:rsidRDefault="009E0A36" w:rsidP="009E0A36">
            <w:pPr>
              <w:spacing w:line="334" w:lineRule="auto"/>
              <w:jc w:val="center"/>
              <w:rPr>
                <w:rFonts w:ascii="Arial" w:hAnsi="Arial" w:cs="Arial"/>
                <w:sz w:val="16"/>
                <w:szCs w:val="16"/>
              </w:rPr>
            </w:pPr>
            <w:r w:rsidRPr="009E0A36">
              <w:rPr>
                <w:rFonts w:ascii="Arial" w:hAnsi="Arial" w:cs="Arial"/>
                <w:sz w:val="16"/>
                <w:szCs w:val="16"/>
              </w:rPr>
              <w:t>Northern Ireland</w:t>
            </w:r>
          </w:p>
        </w:tc>
        <w:tc>
          <w:tcPr>
            <w:tcW w:w="1332" w:type="dxa"/>
            <w:tcBorders>
              <w:top w:val="single" w:sz="4" w:space="0" w:color="auto"/>
            </w:tcBorders>
            <w:vAlign w:val="center"/>
          </w:tcPr>
          <w:p w14:paraId="02284C11" w14:textId="77777777" w:rsidR="009E0A36" w:rsidRPr="009E0A36" w:rsidRDefault="009E0A36" w:rsidP="009E0A36">
            <w:pPr>
              <w:spacing w:line="334" w:lineRule="auto"/>
              <w:jc w:val="center"/>
              <w:rPr>
                <w:rFonts w:ascii="Arial" w:hAnsi="Arial" w:cs="Arial"/>
                <w:i/>
                <w:iCs/>
                <w:sz w:val="16"/>
                <w:szCs w:val="16"/>
              </w:rPr>
            </w:pPr>
            <w:r w:rsidRPr="009E0A36">
              <w:rPr>
                <w:rFonts w:ascii="Arial" w:hAnsi="Arial" w:cs="Arial"/>
                <w:i/>
                <w:iCs/>
                <w:sz w:val="16"/>
                <w:szCs w:val="16"/>
              </w:rPr>
              <w:t>Outpatient</w:t>
            </w:r>
          </w:p>
        </w:tc>
        <w:tc>
          <w:tcPr>
            <w:tcW w:w="1402" w:type="dxa"/>
            <w:tcBorders>
              <w:top w:val="single" w:sz="4" w:space="0" w:color="auto"/>
            </w:tcBorders>
            <w:vAlign w:val="center"/>
          </w:tcPr>
          <w:p w14:paraId="5EFAD8A7" w14:textId="77777777" w:rsidR="009E0A36" w:rsidRPr="009E0A36" w:rsidRDefault="009E0A36" w:rsidP="009E0A36">
            <w:pPr>
              <w:spacing w:line="334" w:lineRule="auto"/>
              <w:rPr>
                <w:rFonts w:ascii="Arial" w:hAnsi="Arial" w:cs="Arial"/>
                <w:sz w:val="16"/>
                <w:szCs w:val="16"/>
              </w:rPr>
            </w:pPr>
            <w:r w:rsidRPr="009E0A36">
              <w:rPr>
                <w:rFonts w:ascii="Arial" w:hAnsi="Arial" w:cs="Arial"/>
                <w:sz w:val="16"/>
                <w:szCs w:val="16"/>
              </w:rPr>
              <w:t>Moderate (71,70)</w:t>
            </w:r>
          </w:p>
        </w:tc>
        <w:tc>
          <w:tcPr>
            <w:tcW w:w="1417" w:type="dxa"/>
            <w:tcBorders>
              <w:top w:val="single" w:sz="4" w:space="0" w:color="auto"/>
            </w:tcBorders>
            <w:vAlign w:val="center"/>
          </w:tcPr>
          <w:p w14:paraId="58566C84" w14:textId="77777777" w:rsidR="009E0A36" w:rsidRPr="009E0A36" w:rsidRDefault="009E0A36" w:rsidP="009E0A36">
            <w:pPr>
              <w:spacing w:line="334" w:lineRule="auto"/>
              <w:rPr>
                <w:rFonts w:ascii="Arial" w:hAnsi="Arial" w:cs="Arial"/>
                <w:sz w:val="16"/>
                <w:szCs w:val="16"/>
              </w:rPr>
            </w:pPr>
            <w:r w:rsidRPr="009E0A36">
              <w:rPr>
                <w:rFonts w:ascii="Arial" w:hAnsi="Arial" w:cs="Arial"/>
                <w:sz w:val="16"/>
                <w:szCs w:val="16"/>
              </w:rPr>
              <w:t>Lower (63,55)</w:t>
            </w:r>
          </w:p>
        </w:tc>
        <w:tc>
          <w:tcPr>
            <w:tcW w:w="1134" w:type="dxa"/>
            <w:tcBorders>
              <w:top w:val="single" w:sz="4" w:space="0" w:color="auto"/>
            </w:tcBorders>
            <w:vAlign w:val="center"/>
          </w:tcPr>
          <w:p w14:paraId="068DD960" w14:textId="77777777" w:rsidR="009E0A36" w:rsidRPr="009E0A36" w:rsidRDefault="009E0A36" w:rsidP="009E0A36">
            <w:pPr>
              <w:spacing w:line="334" w:lineRule="auto"/>
              <w:rPr>
                <w:rFonts w:ascii="Arial" w:hAnsi="Arial" w:cs="Arial"/>
                <w:sz w:val="16"/>
                <w:szCs w:val="16"/>
              </w:rPr>
            </w:pPr>
            <w:r w:rsidRPr="009E0A36">
              <w:rPr>
                <w:rFonts w:ascii="Arial" w:hAnsi="Arial" w:cs="Arial"/>
                <w:sz w:val="16"/>
                <w:szCs w:val="16"/>
              </w:rPr>
              <w:t>n/a</w:t>
            </w:r>
          </w:p>
        </w:tc>
        <w:tc>
          <w:tcPr>
            <w:tcW w:w="1985" w:type="dxa"/>
            <w:tcBorders>
              <w:top w:val="single" w:sz="4" w:space="0" w:color="auto"/>
            </w:tcBorders>
            <w:vAlign w:val="center"/>
          </w:tcPr>
          <w:p w14:paraId="0AD8EE0D" w14:textId="77777777" w:rsidR="009E0A36" w:rsidRPr="009E0A36" w:rsidRDefault="009E0A36" w:rsidP="009E0A36">
            <w:pPr>
              <w:spacing w:line="334" w:lineRule="auto"/>
              <w:rPr>
                <w:rFonts w:ascii="Arial" w:hAnsi="Arial" w:cs="Arial"/>
                <w:sz w:val="16"/>
                <w:szCs w:val="16"/>
              </w:rPr>
            </w:pPr>
            <w:r w:rsidRPr="009E0A36">
              <w:rPr>
                <w:rFonts w:ascii="Arial" w:hAnsi="Arial" w:cs="Arial"/>
                <w:sz w:val="16"/>
                <w:szCs w:val="16"/>
              </w:rPr>
              <w:t>Ex-Smokers (65,30)</w:t>
            </w:r>
          </w:p>
        </w:tc>
      </w:tr>
      <w:tr w:rsidR="009E0A36" w:rsidRPr="009E0A36" w14:paraId="7B0D70BC" w14:textId="77777777" w:rsidTr="009E0A36">
        <w:tc>
          <w:tcPr>
            <w:tcW w:w="1852" w:type="dxa"/>
            <w:vAlign w:val="center"/>
          </w:tcPr>
          <w:p w14:paraId="5BF3AC9A" w14:textId="77777777" w:rsidR="009E0A36" w:rsidRPr="009E0A36" w:rsidRDefault="009E0A36" w:rsidP="009E0A36">
            <w:pPr>
              <w:spacing w:line="334" w:lineRule="auto"/>
              <w:jc w:val="center"/>
              <w:rPr>
                <w:rFonts w:ascii="Arial" w:hAnsi="Arial" w:cs="Arial"/>
                <w:sz w:val="16"/>
                <w:szCs w:val="16"/>
              </w:rPr>
            </w:pPr>
            <w:proofErr w:type="spellStart"/>
            <w:r w:rsidRPr="009E0A36">
              <w:rPr>
                <w:rFonts w:ascii="Arial" w:hAnsi="Arial" w:cs="Arial"/>
                <w:sz w:val="16"/>
                <w:szCs w:val="16"/>
              </w:rPr>
              <w:t>Jarab</w:t>
            </w:r>
            <w:proofErr w:type="spellEnd"/>
            <w:r w:rsidRPr="009E0A36">
              <w:rPr>
                <w:rFonts w:ascii="Arial" w:hAnsi="Arial" w:cs="Arial"/>
                <w:sz w:val="16"/>
                <w:szCs w:val="16"/>
              </w:rPr>
              <w:t xml:space="preserve">, et al. 2012 </w:t>
            </w:r>
            <w:r w:rsidRPr="009E0A36">
              <w:rPr>
                <w:rFonts w:ascii="Arial" w:hAnsi="Arial" w:cs="Arial"/>
                <w:sz w:val="16"/>
                <w:szCs w:val="16"/>
              </w:rPr>
              <w:fldChar w:fldCharType="begin" w:fldLock="1"/>
            </w:r>
            <w:r w:rsidRPr="009E0A36">
              <w:rPr>
                <w:rFonts w:ascii="Arial" w:hAnsi="Arial" w:cs="Arial"/>
                <w:sz w:val="16"/>
                <w:szCs w:val="16"/>
              </w:rPr>
              <w:instrText>ADDIN CSL_CITATION {"citationItems":[{"id":"ITEM-1","itemData":{"DOI":"10.1007/s11096-011-9585-z","ISSN":"22107703","PMID":"22101426","abstract":"Background Chronic obstructive pulmonary disease (COPD) treatment goals are often not achieved despite the availability of many effective treatments. Furthermore, clinical pharmacist interventions to improve clinical and humanistic outcomes in COPD patients have not yet been explored and few randomized controlled trials have been reported to evaluate the impact of pharmaceutical care on health outcomes in patients with COPD. Objective The aim of the present study wastoevaluate the impactofpharmaceutical care intervention, with a strong focus on self-management, on a range of clinical and humanistic outcomes in patients with COPD. Setting Outpatient COPD Clinic at the Royal Medical Services Hospital. Method In a randomised, controlled, prospective clinical trial, a total of 133 COPD patients were randomly assigned to intervention or control group. A structured education about COPD and management of its symptoms was delivered by the clinical pharmacist for patients in the intervention group. Patients were followed up at 6 months during a scheduled visit. Effectiveness of the intervention was assessed in terms of improvement in health-related quality of life, medication adherence, disease knowledge and healthcare utilization. Data collected at baseline and at the 6 month assessment was coded and entered into SPSS® software version 17 for statistical analysis. A P value of &lt;0.05 was considered statistically significant. Main outcome measure The primary outcome measure was health-related quality of life improvement. All other data collected including healthcare utilization, COPD knowledge and medication adherence formed secondary outcome measures. Results A total of 66 patients were randomized to the intervention group and 67 patients were randomized to the control group. Although the current study failed to illustrate significant improvement in health-related quality of life parameters, the results indicated significant improvements in COPD knowledge (P &lt; 0.001), medication adherence (P &lt; 0.05), medication beliefs (P &lt; 0.01) and significant reduction in hospital admission rates (P &lt; 0.05) in intervention patients when compared with control group patients at the end of the study. Conclusion The enhanced patient outcomes as a result of the pharmaceutical care programme in the present study demonstrate the value of an enhanced clinical pharmacy service in achieving the desired health outcomes for patients with COPD. © 2011 CARS.","author":[{"dropping-particle":"","family":"Jarab","given":"Anan S.","non-dropping-particle":"","parse-names":false,"suffix":""},{"dropping-particle":"","family":"AlQudah","given":"Salam G.","non-dropping-particle":"","parse-names":false,"suffix":""},{"dropping-particle":"","family":"Khdour","given":"Maher","non-dropping-particle":"","parse-names":false,"suffix":""},{"dropping-particle":"","family":"Shamssain","given":"Mohammed","non-dropping-particle":"","parse-names":false,"suffix":""},{"dropping-particle":"","family":"Mukattash","given":"Tareq L.","non-dropping-particle":"","parse-names":false,"suffix":""}],"container-title":"International Journal of Clinical Pharmacy","id":"ITEM-1","issue":"1","issued":{"date-parts":[["2012"]]},"page":"53-62","title":"Impact of pharmaceutical care on health outcomes in patients with COPD","type":"article-journal","volume":"34"},"uris":["http://www.mendeley.com/documents/?uuid=f1864b60-b724-4908-987e-356999f22708"]}],"mendeley":{"formattedCitation":"&lt;sup&gt;19&lt;/sup&gt;","plainTextFormattedCitation":"19","previouslyFormattedCitation":"&lt;sup&gt;19&lt;/sup&gt;"},"properties":{"noteIndex":0},"schema":"https://github.com/citation-style-language/schema/raw/master/csl-citation.json"}</w:instrText>
            </w:r>
            <w:r w:rsidRPr="009E0A36">
              <w:rPr>
                <w:rFonts w:ascii="Arial" w:hAnsi="Arial" w:cs="Arial"/>
                <w:sz w:val="16"/>
                <w:szCs w:val="16"/>
              </w:rPr>
              <w:fldChar w:fldCharType="separate"/>
            </w:r>
            <w:r w:rsidRPr="009E0A36">
              <w:rPr>
                <w:rFonts w:ascii="Arial" w:hAnsi="Arial" w:cs="Arial"/>
                <w:noProof/>
                <w:sz w:val="16"/>
                <w:szCs w:val="16"/>
                <w:vertAlign w:val="superscript"/>
              </w:rPr>
              <w:t>19</w:t>
            </w:r>
            <w:r w:rsidRPr="009E0A36">
              <w:rPr>
                <w:rFonts w:ascii="Arial" w:hAnsi="Arial" w:cs="Arial"/>
                <w:sz w:val="16"/>
                <w:szCs w:val="16"/>
              </w:rPr>
              <w:fldChar w:fldCharType="end"/>
            </w:r>
          </w:p>
        </w:tc>
        <w:tc>
          <w:tcPr>
            <w:tcW w:w="938" w:type="dxa"/>
            <w:vAlign w:val="center"/>
          </w:tcPr>
          <w:p w14:paraId="2E316BA9" w14:textId="77777777" w:rsidR="009E0A36" w:rsidRPr="009E0A36" w:rsidRDefault="009E0A36" w:rsidP="009E0A36">
            <w:pPr>
              <w:spacing w:line="334" w:lineRule="auto"/>
              <w:jc w:val="center"/>
              <w:rPr>
                <w:rFonts w:ascii="Arial" w:hAnsi="Arial" w:cs="Arial"/>
                <w:sz w:val="16"/>
                <w:szCs w:val="16"/>
              </w:rPr>
            </w:pPr>
            <w:r w:rsidRPr="009E0A36">
              <w:rPr>
                <w:rFonts w:ascii="Arial" w:hAnsi="Arial" w:cs="Arial"/>
                <w:sz w:val="16"/>
                <w:szCs w:val="16"/>
              </w:rPr>
              <w:t>Jordan</w:t>
            </w:r>
          </w:p>
        </w:tc>
        <w:tc>
          <w:tcPr>
            <w:tcW w:w="1332" w:type="dxa"/>
          </w:tcPr>
          <w:p w14:paraId="38FBF275" w14:textId="77777777" w:rsidR="009E0A36" w:rsidRPr="009E0A36" w:rsidRDefault="009E0A36" w:rsidP="009E0A36">
            <w:pPr>
              <w:spacing w:line="334" w:lineRule="auto"/>
              <w:jc w:val="center"/>
              <w:rPr>
                <w:rFonts w:ascii="Arial" w:hAnsi="Arial" w:cs="Arial"/>
                <w:sz w:val="16"/>
                <w:szCs w:val="16"/>
              </w:rPr>
            </w:pPr>
            <w:r w:rsidRPr="009E0A36">
              <w:rPr>
                <w:rFonts w:ascii="Arial" w:hAnsi="Arial" w:cs="Arial"/>
                <w:i/>
                <w:iCs/>
                <w:sz w:val="16"/>
                <w:szCs w:val="16"/>
              </w:rPr>
              <w:t>Outpatient</w:t>
            </w:r>
          </w:p>
        </w:tc>
        <w:tc>
          <w:tcPr>
            <w:tcW w:w="1402" w:type="dxa"/>
            <w:vAlign w:val="center"/>
          </w:tcPr>
          <w:p w14:paraId="349157F5" w14:textId="77777777" w:rsidR="009E0A36" w:rsidRPr="009E0A36" w:rsidRDefault="009E0A36" w:rsidP="009E0A36">
            <w:pPr>
              <w:spacing w:line="334" w:lineRule="auto"/>
              <w:rPr>
                <w:rFonts w:ascii="Arial" w:hAnsi="Arial" w:cs="Arial"/>
                <w:sz w:val="16"/>
                <w:szCs w:val="16"/>
              </w:rPr>
            </w:pPr>
            <w:r w:rsidRPr="009E0A36">
              <w:rPr>
                <w:rFonts w:ascii="Arial" w:hAnsi="Arial" w:cs="Arial"/>
                <w:sz w:val="16"/>
                <w:szCs w:val="16"/>
              </w:rPr>
              <w:t>Lower (90,20)</w:t>
            </w:r>
          </w:p>
        </w:tc>
        <w:tc>
          <w:tcPr>
            <w:tcW w:w="1417" w:type="dxa"/>
            <w:vAlign w:val="center"/>
          </w:tcPr>
          <w:p w14:paraId="46E82998" w14:textId="77777777" w:rsidR="009E0A36" w:rsidRPr="009E0A36" w:rsidRDefault="009E0A36" w:rsidP="009E0A36">
            <w:pPr>
              <w:spacing w:line="334" w:lineRule="auto"/>
              <w:rPr>
                <w:rFonts w:ascii="Arial" w:hAnsi="Arial" w:cs="Arial"/>
                <w:sz w:val="16"/>
                <w:szCs w:val="16"/>
              </w:rPr>
            </w:pPr>
            <w:r w:rsidRPr="009E0A36">
              <w:rPr>
                <w:rFonts w:ascii="Arial" w:hAnsi="Arial" w:cs="Arial"/>
                <w:sz w:val="16"/>
                <w:szCs w:val="16"/>
              </w:rPr>
              <w:t>Lower (60,15)</w:t>
            </w:r>
          </w:p>
        </w:tc>
        <w:tc>
          <w:tcPr>
            <w:tcW w:w="1134" w:type="dxa"/>
            <w:vAlign w:val="center"/>
          </w:tcPr>
          <w:p w14:paraId="53909305" w14:textId="77777777" w:rsidR="009E0A36" w:rsidRPr="009E0A36" w:rsidRDefault="009E0A36" w:rsidP="009E0A36">
            <w:pPr>
              <w:spacing w:line="334" w:lineRule="auto"/>
              <w:rPr>
                <w:rFonts w:ascii="Arial" w:hAnsi="Arial" w:cs="Arial"/>
                <w:sz w:val="16"/>
                <w:szCs w:val="16"/>
              </w:rPr>
            </w:pPr>
            <w:r w:rsidRPr="009E0A36">
              <w:rPr>
                <w:rFonts w:ascii="Arial" w:hAnsi="Arial" w:cs="Arial"/>
                <w:sz w:val="16"/>
                <w:szCs w:val="16"/>
              </w:rPr>
              <w:t>n/a</w:t>
            </w:r>
          </w:p>
        </w:tc>
        <w:tc>
          <w:tcPr>
            <w:tcW w:w="1985" w:type="dxa"/>
            <w:vAlign w:val="center"/>
          </w:tcPr>
          <w:p w14:paraId="6C6508BF" w14:textId="77777777" w:rsidR="009E0A36" w:rsidRPr="009E0A36" w:rsidRDefault="009E0A36" w:rsidP="009E0A36">
            <w:pPr>
              <w:spacing w:line="334" w:lineRule="auto"/>
              <w:rPr>
                <w:rFonts w:ascii="Arial" w:hAnsi="Arial" w:cs="Arial"/>
                <w:sz w:val="16"/>
                <w:szCs w:val="16"/>
              </w:rPr>
            </w:pPr>
            <w:r w:rsidRPr="009E0A36">
              <w:rPr>
                <w:rFonts w:ascii="Arial" w:hAnsi="Arial" w:cs="Arial"/>
                <w:sz w:val="16"/>
                <w:szCs w:val="16"/>
              </w:rPr>
              <w:t>Current Smokers (56,55)</w:t>
            </w:r>
          </w:p>
        </w:tc>
      </w:tr>
      <w:tr w:rsidR="009E0A36" w:rsidRPr="009E0A36" w14:paraId="32F9C40E" w14:textId="77777777" w:rsidTr="009E0A36">
        <w:tc>
          <w:tcPr>
            <w:tcW w:w="1852" w:type="dxa"/>
            <w:vAlign w:val="center"/>
          </w:tcPr>
          <w:p w14:paraId="4DAAC51F" w14:textId="77777777" w:rsidR="009E0A36" w:rsidRPr="009E0A36" w:rsidRDefault="009E0A36" w:rsidP="009E0A36">
            <w:pPr>
              <w:spacing w:line="334" w:lineRule="auto"/>
              <w:jc w:val="center"/>
              <w:rPr>
                <w:rFonts w:ascii="Arial" w:hAnsi="Arial" w:cs="Arial"/>
                <w:sz w:val="16"/>
                <w:szCs w:val="16"/>
              </w:rPr>
            </w:pPr>
            <w:r w:rsidRPr="009E0A36">
              <w:rPr>
                <w:rFonts w:ascii="Arial" w:hAnsi="Arial" w:cs="Arial"/>
                <w:sz w:val="16"/>
                <w:szCs w:val="16"/>
              </w:rPr>
              <w:t>Suhaj, et al. 2015</w:t>
            </w:r>
            <w:r w:rsidRPr="009E0A36">
              <w:rPr>
                <w:rFonts w:ascii="Arial" w:hAnsi="Arial" w:cs="Arial"/>
                <w:sz w:val="16"/>
                <w:szCs w:val="16"/>
              </w:rPr>
              <w:fldChar w:fldCharType="begin" w:fldLock="1"/>
            </w:r>
            <w:r w:rsidRPr="009E0A36">
              <w:rPr>
                <w:rFonts w:ascii="Arial" w:hAnsi="Arial" w:cs="Arial"/>
                <w:sz w:val="16"/>
                <w:szCs w:val="16"/>
              </w:rPr>
              <w:instrText>ADDIN CSL_CITATION {"citationItems":[{"id":"ITEM-1","itemData":{"DOI":"10.1111/jcpt.12353","ISSN":"13652710","PMID":"26775599","abstract":"What is known and objective Chronic obstructive pulmonary disease (COPD), a preventable and treatable disease, has been described as '10% medication and 90% education'. Extreme physician scarcity limits the implementation of quality healthcare delivery in India. We conducted this study to evaluate the effectiveness of clinical pharmacist intervention on health-related quality of life (HRQoL) in patients with COPD in an Indian tertiary care hospital. Methods An open-labelled randomized controlled study was conducted over a 3-year period, at Kasturba Medical College Hospital, Manipal, India, after obtaining institutional ethics clearance (IEC 88/2012). The study was registered with the Indian clinical trial registry (CTRI/2014/08/004848). Patients were randomly assigned to two groups (intervention group [IG] and control group [CG]) by envelope method. St. George's Respiratory Questionnaire (SGRQ) was used to assess the HRQoL. The pharmacist intervention laid emphasis on (i) importance of medication compliance, (ii) need for smoking cessation, (iii) simple exercise, (iv) proper use of inhaler devices and (v) need for timely follow-up by pulmonary medicine department. SGRQ assessment was repeated at 6, 12, 18 and 24 months. Results Of 328 patients with COPD screened during the study period (March 2012 to June 2013), 260 (79%) were recruited. Of these, 202 (78%) patients completed follow-up (98 in CG and 104 in IG). Both groups were matched for baseline, sociodemographics and clinical characteristics. SGRQ scores and its subscales (symptoms, activity and impact) improved significantly after the pharmacist intervention in IG at follow-up (P &lt; 0·001). What is new and conclusion Our randomized controlled study shows that pharmacist intervention improved the HRQoL of patients with COPD in India. The generalizability of our results requires exploration even within other settings in India. Nonetheless, our results provide support for a greater involvement of pharmacists in the care of patients with COPD. Consort Diagram outlining the study.","author":[{"dropping-particle":"","family":"Suhaj","given":"A.","non-dropping-particle":"","parse-names":false,"suffix":""},{"dropping-particle":"","family":"Manu","given":"M. K.","non-dropping-particle":"","parse-names":false,"suffix":""},{"dropping-particle":"","family":"Unnikrishnan","given":"M. K.","non-dropping-particle":"","parse-names":false,"suffix":""},{"dropping-particle":"","family":"Vijayanarayana","given":"K.","non-dropping-particle":"","parse-names":false,"suffix":""},{"dropping-particle":"","family":"Mallikarjuna Rao","given":"C.","non-dropping-particle":"","parse-names":false,"suffix":""}],"container-title":"Journal of Clinical Pharmacy and Therapeutics","id":"ITEM-1","issue":"1","issued":{"date-parts":[["2016","2","1"]]},"page":"78-83","publisher":"Blackwell Publishing Ltd","title":"Effectiveness of clinical pharmacist intervention on health-related quality of life in chronic obstructive pulmonary disorder patients - A randomized controlled study","type":"article-journal","volume":"41"},"uris":["http://www.mendeley.com/documents/?uuid=e75e461b-c7fd-3ade-832d-b14e468a8a95"]}],"mendeley":{"formattedCitation":"&lt;sup&gt;20&lt;/sup&gt;","plainTextFormattedCitation":"20","previouslyFormattedCitation":"&lt;sup&gt;20&lt;/sup&gt;"},"properties":{"noteIndex":0},"schema":"https://github.com/citation-style-language/schema/raw/master/csl-citation.json"}</w:instrText>
            </w:r>
            <w:r w:rsidRPr="009E0A36">
              <w:rPr>
                <w:rFonts w:ascii="Arial" w:hAnsi="Arial" w:cs="Arial"/>
                <w:sz w:val="16"/>
                <w:szCs w:val="16"/>
              </w:rPr>
              <w:fldChar w:fldCharType="separate"/>
            </w:r>
            <w:r w:rsidRPr="009E0A36">
              <w:rPr>
                <w:rFonts w:ascii="Arial" w:hAnsi="Arial" w:cs="Arial"/>
                <w:noProof/>
                <w:sz w:val="16"/>
                <w:szCs w:val="16"/>
                <w:vertAlign w:val="superscript"/>
              </w:rPr>
              <w:t>20</w:t>
            </w:r>
            <w:r w:rsidRPr="009E0A36">
              <w:rPr>
                <w:rFonts w:ascii="Arial" w:hAnsi="Arial" w:cs="Arial"/>
                <w:sz w:val="16"/>
                <w:szCs w:val="16"/>
              </w:rPr>
              <w:fldChar w:fldCharType="end"/>
            </w:r>
          </w:p>
        </w:tc>
        <w:tc>
          <w:tcPr>
            <w:tcW w:w="938" w:type="dxa"/>
            <w:vAlign w:val="center"/>
          </w:tcPr>
          <w:p w14:paraId="2B591499" w14:textId="77777777" w:rsidR="009E0A36" w:rsidRPr="009E0A36" w:rsidRDefault="009E0A36" w:rsidP="009E0A36">
            <w:pPr>
              <w:spacing w:line="334" w:lineRule="auto"/>
              <w:jc w:val="center"/>
              <w:rPr>
                <w:rFonts w:ascii="Arial" w:hAnsi="Arial" w:cs="Arial"/>
                <w:sz w:val="16"/>
                <w:szCs w:val="16"/>
              </w:rPr>
            </w:pPr>
            <w:r w:rsidRPr="009E0A36">
              <w:rPr>
                <w:rFonts w:ascii="Arial" w:hAnsi="Arial" w:cs="Arial"/>
                <w:sz w:val="16"/>
                <w:szCs w:val="16"/>
              </w:rPr>
              <w:t>India</w:t>
            </w:r>
          </w:p>
        </w:tc>
        <w:tc>
          <w:tcPr>
            <w:tcW w:w="1332" w:type="dxa"/>
          </w:tcPr>
          <w:p w14:paraId="1377FF5C" w14:textId="77777777" w:rsidR="009E0A36" w:rsidRPr="009E0A36" w:rsidRDefault="009E0A36" w:rsidP="009E0A36">
            <w:pPr>
              <w:spacing w:line="334" w:lineRule="auto"/>
              <w:jc w:val="center"/>
              <w:rPr>
                <w:rFonts w:ascii="Arial" w:hAnsi="Arial" w:cs="Arial"/>
                <w:sz w:val="16"/>
                <w:szCs w:val="16"/>
              </w:rPr>
            </w:pPr>
            <w:r w:rsidRPr="009E0A36">
              <w:rPr>
                <w:rFonts w:ascii="Arial" w:hAnsi="Arial" w:cs="Arial"/>
                <w:i/>
                <w:iCs/>
                <w:sz w:val="16"/>
                <w:szCs w:val="16"/>
              </w:rPr>
              <w:t>Outpatient</w:t>
            </w:r>
          </w:p>
        </w:tc>
        <w:tc>
          <w:tcPr>
            <w:tcW w:w="1402" w:type="dxa"/>
            <w:vAlign w:val="center"/>
          </w:tcPr>
          <w:p w14:paraId="7D8C34B9" w14:textId="77777777" w:rsidR="009E0A36" w:rsidRPr="009E0A36" w:rsidRDefault="009E0A36" w:rsidP="009E0A36">
            <w:pPr>
              <w:spacing w:line="334" w:lineRule="auto"/>
              <w:rPr>
                <w:rFonts w:ascii="Arial" w:hAnsi="Arial" w:cs="Arial"/>
                <w:sz w:val="16"/>
                <w:szCs w:val="16"/>
              </w:rPr>
            </w:pPr>
            <w:r w:rsidRPr="009E0A36">
              <w:rPr>
                <w:rFonts w:ascii="Arial" w:hAnsi="Arial" w:cs="Arial"/>
                <w:sz w:val="16"/>
                <w:szCs w:val="16"/>
              </w:rPr>
              <w:t>n/a</w:t>
            </w:r>
          </w:p>
        </w:tc>
        <w:tc>
          <w:tcPr>
            <w:tcW w:w="1417" w:type="dxa"/>
            <w:vAlign w:val="center"/>
          </w:tcPr>
          <w:p w14:paraId="06CFA847" w14:textId="77777777" w:rsidR="009E0A36" w:rsidRPr="009E0A36" w:rsidRDefault="009E0A36" w:rsidP="009E0A36">
            <w:pPr>
              <w:spacing w:line="334" w:lineRule="auto"/>
              <w:rPr>
                <w:rFonts w:ascii="Arial" w:hAnsi="Arial" w:cs="Arial"/>
                <w:sz w:val="16"/>
                <w:szCs w:val="16"/>
              </w:rPr>
            </w:pPr>
            <w:r w:rsidRPr="009E0A36">
              <w:rPr>
                <w:rFonts w:ascii="Arial" w:hAnsi="Arial" w:cs="Arial"/>
                <w:sz w:val="16"/>
                <w:szCs w:val="16"/>
              </w:rPr>
              <w:t>n/a</w:t>
            </w:r>
          </w:p>
        </w:tc>
        <w:tc>
          <w:tcPr>
            <w:tcW w:w="1134" w:type="dxa"/>
            <w:vAlign w:val="center"/>
          </w:tcPr>
          <w:p w14:paraId="67776410" w14:textId="77777777" w:rsidR="009E0A36" w:rsidRPr="009E0A36" w:rsidRDefault="009E0A36" w:rsidP="009E0A36">
            <w:pPr>
              <w:spacing w:line="334" w:lineRule="auto"/>
              <w:rPr>
                <w:rFonts w:ascii="Arial" w:hAnsi="Arial" w:cs="Arial"/>
                <w:sz w:val="16"/>
                <w:szCs w:val="16"/>
              </w:rPr>
            </w:pPr>
            <w:r w:rsidRPr="009E0A36">
              <w:rPr>
                <w:rFonts w:ascii="Arial" w:hAnsi="Arial" w:cs="Arial"/>
                <w:sz w:val="16"/>
                <w:szCs w:val="16"/>
              </w:rPr>
              <w:t>Lower (36,6)</w:t>
            </w:r>
          </w:p>
        </w:tc>
        <w:tc>
          <w:tcPr>
            <w:tcW w:w="1985" w:type="dxa"/>
            <w:vAlign w:val="center"/>
          </w:tcPr>
          <w:p w14:paraId="6A46A376" w14:textId="77777777" w:rsidR="009E0A36" w:rsidRPr="009E0A36" w:rsidRDefault="009E0A36" w:rsidP="009E0A36">
            <w:pPr>
              <w:spacing w:line="334" w:lineRule="auto"/>
              <w:rPr>
                <w:rFonts w:ascii="Arial" w:hAnsi="Arial" w:cs="Arial"/>
                <w:sz w:val="16"/>
                <w:szCs w:val="16"/>
              </w:rPr>
            </w:pPr>
            <w:r w:rsidRPr="009E0A36">
              <w:rPr>
                <w:rFonts w:ascii="Arial" w:hAnsi="Arial" w:cs="Arial"/>
                <w:sz w:val="16"/>
                <w:szCs w:val="16"/>
              </w:rPr>
              <w:t>Current Smokers (55,35)</w:t>
            </w:r>
          </w:p>
        </w:tc>
      </w:tr>
      <w:tr w:rsidR="009E0A36" w:rsidRPr="009E0A36" w14:paraId="4CD61D88" w14:textId="77777777" w:rsidTr="009E0A36">
        <w:tc>
          <w:tcPr>
            <w:tcW w:w="1852" w:type="dxa"/>
            <w:vAlign w:val="center"/>
          </w:tcPr>
          <w:p w14:paraId="32E30CED" w14:textId="77777777" w:rsidR="009E0A36" w:rsidRPr="009E0A36" w:rsidRDefault="009E0A36" w:rsidP="009E0A36">
            <w:pPr>
              <w:spacing w:line="334" w:lineRule="auto"/>
              <w:jc w:val="center"/>
              <w:rPr>
                <w:rFonts w:ascii="Arial" w:hAnsi="Arial" w:cs="Arial"/>
                <w:sz w:val="16"/>
                <w:szCs w:val="16"/>
              </w:rPr>
            </w:pPr>
            <w:r w:rsidRPr="009E0A36">
              <w:rPr>
                <w:rFonts w:ascii="Arial" w:hAnsi="Arial" w:cs="Arial"/>
                <w:sz w:val="16"/>
                <w:szCs w:val="16"/>
              </w:rPr>
              <w:t>Xin, et al. 2016</w:t>
            </w:r>
            <w:r w:rsidRPr="009E0A36">
              <w:rPr>
                <w:rFonts w:ascii="Arial" w:hAnsi="Arial" w:cs="Arial"/>
                <w:sz w:val="16"/>
                <w:szCs w:val="16"/>
              </w:rPr>
              <w:fldChar w:fldCharType="begin" w:fldLock="1"/>
            </w:r>
            <w:r w:rsidRPr="009E0A36">
              <w:rPr>
                <w:rFonts w:ascii="Arial" w:hAnsi="Arial" w:cs="Arial"/>
                <w:sz w:val="16"/>
                <w:szCs w:val="16"/>
              </w:rPr>
              <w:instrText>ADDIN CSL_CITATION {"citationItems":[{"id":"ITEM-1","itemData":{"DOI":"10.2147/PPA.S110167","ISSN":"1177889X","abstract":"Introduction: COPD is rapidly becoming one of the most challenging health problems worldwide, which is characterized by not fully reversible airflow limitation. Although a lot of treatment medications have been delivered, the treatment goals of COPD are often not achieved. Furthermore, few well-designed randomized controlled trials in the People’s Republic of China have been reported to evaluate the impact of pharmacist-managed clinic (PMC) on medication adherence and health-related quality of life in patients with COPD. Methods: A prospective randomized controlled study (on a PMC group and a control group) was conducted between January 2015 and December 2015. A structured education about COPD was provided by a clinical pharmacist to the PMC group. Primary outcomes were medication adherence (assessed by medication refill adherence scores) and health-related quality of life (assessed by St George’s Respiratory Questionnaire). Secondary outcomes were exacerbation rate, hospitalization rate, and smoking behavior. Results: A total of 244 patients were enrolled for our study. The PMC group showed a significantly greater improvement in medication adherence compared with the baseline (93.1±14.2 vs 78.8±12.3, P&lt;0.01). When compared with the control group, there were more patients whose medication refill adherence score was ≥80 in the PMC group (83.3% vs 51.3%, P&lt;0.01). The total St George’s Respiratory Questionnaire scores was found to be improved significantly in the PMC group (42.7±3.2 vs 52.4±5.2, P&lt;0.05). There was a lower hospitalization rate in the PMC group, and more patients in the PMC group quit smoking (71.0% vs 52.2%, P&lt;0.05). Conclusion: The PMC may result in improvement of medication adherence and the health-related quality of life in patients with COPD. In the PMC group, a significant reduction in exacerbation rate, hospitalization rate, and smoking behavior was observed; therefore, our study provides support for a greater involvement of PMC in the care of patients with COPD.","author":[{"dropping-particle":"","family":"Xin","given":"Chuanwei","non-dropping-particle":"","parse-names":false,"suffix":""},{"dropping-particle":"","family":"Xia","given":"Zhongni","non-dropping-particle":"","parse-names":false,"suffix":""},{"dropping-particle":"","family":"Jiang","given":"Cheng","non-dropping-particle":"","parse-names":false,"suffix":""},{"dropping-particle":"","family":"Lin","given":"Mengmeng","non-dropping-particle":"","parse-names":false,"suffix":""},{"dropping-particle":"","family":"Li","given":"Gonghua","non-dropping-particle":"","parse-names":false,"suffix":""}],"container-title":"Patient Preference and Adherence","id":"ITEM-1","issued":{"date-parts":[["2016"]]},"page":"1197-1203","title":"The impact of pharmacist-managed clinic on medication adherence and health-related quality of life in patients with COPD: A randomized controlled study","type":"article-journal","volume":"10"},"uris":["http://www.mendeley.com/documents/?uuid=106b1364-7bcb-4d96-8af7-e8146de0b138"]}],"mendeley":{"formattedCitation":"&lt;sup&gt;21&lt;/sup&gt;","plainTextFormattedCitation":"21","previouslyFormattedCitation":"&lt;sup&gt;21&lt;/sup&gt;"},"properties":{"noteIndex":0},"schema":"https://github.com/citation-style-language/schema/raw/master/csl-citation.json"}</w:instrText>
            </w:r>
            <w:r w:rsidRPr="009E0A36">
              <w:rPr>
                <w:rFonts w:ascii="Arial" w:hAnsi="Arial" w:cs="Arial"/>
                <w:sz w:val="16"/>
                <w:szCs w:val="16"/>
              </w:rPr>
              <w:fldChar w:fldCharType="separate"/>
            </w:r>
            <w:r w:rsidRPr="009E0A36">
              <w:rPr>
                <w:rFonts w:ascii="Arial" w:hAnsi="Arial" w:cs="Arial"/>
                <w:noProof/>
                <w:sz w:val="16"/>
                <w:szCs w:val="16"/>
                <w:vertAlign w:val="superscript"/>
              </w:rPr>
              <w:t>21</w:t>
            </w:r>
            <w:r w:rsidRPr="009E0A36">
              <w:rPr>
                <w:rFonts w:ascii="Arial" w:hAnsi="Arial" w:cs="Arial"/>
                <w:sz w:val="16"/>
                <w:szCs w:val="16"/>
              </w:rPr>
              <w:fldChar w:fldCharType="end"/>
            </w:r>
          </w:p>
        </w:tc>
        <w:tc>
          <w:tcPr>
            <w:tcW w:w="938" w:type="dxa"/>
            <w:vAlign w:val="center"/>
          </w:tcPr>
          <w:p w14:paraId="4B73B0A5" w14:textId="77777777" w:rsidR="009E0A36" w:rsidRPr="009E0A36" w:rsidRDefault="009E0A36" w:rsidP="009E0A36">
            <w:pPr>
              <w:spacing w:line="334" w:lineRule="auto"/>
              <w:jc w:val="center"/>
              <w:rPr>
                <w:rFonts w:ascii="Arial" w:hAnsi="Arial" w:cs="Arial"/>
                <w:sz w:val="16"/>
                <w:szCs w:val="16"/>
              </w:rPr>
            </w:pPr>
            <w:r w:rsidRPr="009E0A36">
              <w:rPr>
                <w:rFonts w:ascii="Arial" w:hAnsi="Arial" w:cs="Arial"/>
                <w:sz w:val="16"/>
                <w:szCs w:val="16"/>
              </w:rPr>
              <w:t>China</w:t>
            </w:r>
          </w:p>
        </w:tc>
        <w:tc>
          <w:tcPr>
            <w:tcW w:w="1332" w:type="dxa"/>
          </w:tcPr>
          <w:p w14:paraId="304C8DE6" w14:textId="77777777" w:rsidR="009E0A36" w:rsidRPr="009E0A36" w:rsidRDefault="009E0A36" w:rsidP="009E0A36">
            <w:pPr>
              <w:spacing w:line="334" w:lineRule="auto"/>
              <w:jc w:val="center"/>
              <w:rPr>
                <w:rFonts w:ascii="Arial" w:hAnsi="Arial" w:cs="Arial"/>
                <w:sz w:val="16"/>
                <w:szCs w:val="16"/>
              </w:rPr>
            </w:pPr>
            <w:r w:rsidRPr="009E0A36">
              <w:rPr>
                <w:rFonts w:ascii="Arial" w:hAnsi="Arial" w:cs="Arial"/>
                <w:i/>
                <w:iCs/>
                <w:sz w:val="16"/>
                <w:szCs w:val="16"/>
              </w:rPr>
              <w:t>Outpatient</w:t>
            </w:r>
          </w:p>
        </w:tc>
        <w:tc>
          <w:tcPr>
            <w:tcW w:w="1402" w:type="dxa"/>
            <w:vAlign w:val="center"/>
          </w:tcPr>
          <w:p w14:paraId="03EC6FE0" w14:textId="77777777" w:rsidR="009E0A36" w:rsidRPr="009E0A36" w:rsidRDefault="009E0A36" w:rsidP="009E0A36">
            <w:pPr>
              <w:spacing w:line="334" w:lineRule="auto"/>
              <w:rPr>
                <w:rFonts w:ascii="Arial" w:hAnsi="Arial" w:cs="Arial"/>
                <w:sz w:val="16"/>
                <w:szCs w:val="16"/>
              </w:rPr>
            </w:pPr>
            <w:r w:rsidRPr="009E0A36">
              <w:rPr>
                <w:rFonts w:ascii="Arial" w:hAnsi="Arial" w:cs="Arial"/>
                <w:sz w:val="16"/>
                <w:szCs w:val="16"/>
              </w:rPr>
              <w:t>Lower (70,45)</w:t>
            </w:r>
          </w:p>
        </w:tc>
        <w:tc>
          <w:tcPr>
            <w:tcW w:w="1417" w:type="dxa"/>
            <w:vAlign w:val="center"/>
          </w:tcPr>
          <w:p w14:paraId="208C8426" w14:textId="77777777" w:rsidR="009E0A36" w:rsidRPr="009E0A36" w:rsidRDefault="009E0A36" w:rsidP="009E0A36">
            <w:pPr>
              <w:spacing w:line="334" w:lineRule="auto"/>
              <w:rPr>
                <w:rFonts w:ascii="Arial" w:hAnsi="Arial" w:cs="Arial"/>
                <w:sz w:val="16"/>
                <w:szCs w:val="16"/>
              </w:rPr>
            </w:pPr>
            <w:r w:rsidRPr="009E0A36">
              <w:rPr>
                <w:rFonts w:ascii="Arial" w:hAnsi="Arial" w:cs="Arial"/>
                <w:sz w:val="16"/>
                <w:szCs w:val="16"/>
              </w:rPr>
              <w:t>n/a</w:t>
            </w:r>
          </w:p>
        </w:tc>
        <w:tc>
          <w:tcPr>
            <w:tcW w:w="1134" w:type="dxa"/>
            <w:vAlign w:val="center"/>
          </w:tcPr>
          <w:p w14:paraId="49B659E1" w14:textId="77777777" w:rsidR="009E0A36" w:rsidRPr="009E0A36" w:rsidRDefault="009E0A36" w:rsidP="009E0A36">
            <w:pPr>
              <w:spacing w:line="334" w:lineRule="auto"/>
              <w:rPr>
                <w:rFonts w:ascii="Arial" w:hAnsi="Arial" w:cs="Arial"/>
                <w:sz w:val="16"/>
                <w:szCs w:val="16"/>
              </w:rPr>
            </w:pPr>
            <w:r w:rsidRPr="009E0A36">
              <w:rPr>
                <w:rFonts w:ascii="Arial" w:hAnsi="Arial" w:cs="Arial"/>
                <w:sz w:val="16"/>
                <w:szCs w:val="16"/>
              </w:rPr>
              <w:t>n/a</w:t>
            </w:r>
          </w:p>
        </w:tc>
        <w:tc>
          <w:tcPr>
            <w:tcW w:w="1985" w:type="dxa"/>
            <w:vAlign w:val="center"/>
          </w:tcPr>
          <w:p w14:paraId="73A2EFCA" w14:textId="77777777" w:rsidR="009E0A36" w:rsidRPr="009E0A36" w:rsidRDefault="009E0A36" w:rsidP="009E0A36">
            <w:pPr>
              <w:spacing w:line="334" w:lineRule="auto"/>
              <w:rPr>
                <w:rFonts w:ascii="Arial" w:hAnsi="Arial" w:cs="Arial"/>
                <w:sz w:val="16"/>
                <w:szCs w:val="16"/>
              </w:rPr>
            </w:pPr>
            <w:r w:rsidRPr="009E0A36">
              <w:rPr>
                <w:rFonts w:ascii="Arial" w:hAnsi="Arial" w:cs="Arial"/>
                <w:sz w:val="16"/>
                <w:szCs w:val="16"/>
              </w:rPr>
              <w:t>Current Smokers (74,40)</w:t>
            </w:r>
          </w:p>
        </w:tc>
      </w:tr>
      <w:tr w:rsidR="009E0A36" w:rsidRPr="009E0A36" w14:paraId="35388DB6" w14:textId="77777777" w:rsidTr="009E0A36">
        <w:tc>
          <w:tcPr>
            <w:tcW w:w="1852" w:type="dxa"/>
            <w:vAlign w:val="center"/>
          </w:tcPr>
          <w:p w14:paraId="4D37BBB4" w14:textId="77777777" w:rsidR="009E0A36" w:rsidRPr="009E0A36" w:rsidRDefault="009E0A36" w:rsidP="009E0A36">
            <w:pPr>
              <w:spacing w:line="334" w:lineRule="auto"/>
              <w:jc w:val="center"/>
              <w:rPr>
                <w:rFonts w:ascii="Arial" w:hAnsi="Arial" w:cs="Arial"/>
                <w:sz w:val="16"/>
                <w:szCs w:val="16"/>
              </w:rPr>
            </w:pPr>
            <w:r w:rsidRPr="009E0A36">
              <w:rPr>
                <w:rFonts w:ascii="Arial" w:hAnsi="Arial" w:cs="Arial"/>
                <w:sz w:val="16"/>
                <w:szCs w:val="16"/>
              </w:rPr>
              <w:t>Wang, et al. 2020</w:t>
            </w:r>
            <w:r w:rsidRPr="009E0A36">
              <w:rPr>
                <w:rFonts w:ascii="Arial" w:hAnsi="Arial" w:cs="Arial"/>
                <w:sz w:val="16"/>
                <w:szCs w:val="16"/>
              </w:rPr>
              <w:fldChar w:fldCharType="begin" w:fldLock="1"/>
            </w:r>
            <w:r w:rsidRPr="009E0A36">
              <w:rPr>
                <w:rFonts w:ascii="Arial" w:hAnsi="Arial" w:cs="Arial"/>
                <w:sz w:val="16"/>
                <w:szCs w:val="16"/>
              </w:rPr>
              <w:instrText>ADDIN CSL_CITATION {"citationItems":[{"id":"ITEM-1","itemData":{"DOI":"10.1155/2020/8572636","abstract":"Background. Inhalation therapy is the main treatment for asthma and chronic obstructive pulmonary disease (COPD) patients. Owing to the poor inhaler technique in using inhalers, we assessed the effect of a multidimensional pharmaceutical care on inhalation technique in patients with asthma and COPD. Materials and Methods. A 3-month controlled parallel-group study was undertaken in asthma and COPD patients using dry powder inhalers (DPIs). Patients in the intervention group received multidimensional pharmaceutical care, including establishment of a special dispensing window, face-to-face demonstration and education, brochure education, videos education, online consultation and education, and follow-up reeducation. Patients in the control group received usual pharmaceutical care. The inhaler technique score, correctness of inhaler usage, beliefs about medicines questionnaire (BMQ) score, asthma control test (ACT), and COPD assessment test (CAT) were measured pre- and postintervention. Quality of life improvement evaluated according to score changes of ACT in asthma and CAT in COPD and patient satisfaction were measured postintervention. Results. 259 patients finished the study with 133 in the intervention group and 126 in the control group. Compared to preintervention and control group postintervention, the inhaler technique score, correctness of inhaler usage, and ACT score significantly increased in the intervention group postintervention, while the BMQ score and CAT score decreased significantly P&lt;0.05. Significant improvements in quality of life and patient satisfaction were found P&lt;0.05. Conclusion. This study showed the multidimensional pharmaceutical care for asthma and COPD patients were effective in improving inhalation technique. By providing pharmaceutical care, pharmacists might help asthma and COPD patients to acquire better quality of life.","author":[{"dropping-particle":"","family":"Wang","given":"W.","non-dropping-particle":"","parse-names":false,"suffix":""},{"dropping-particle":"","family":"Xu","given":"T.","non-dropping-particle":"","parse-names":false,"suffix":""},{"dropping-particle":"","family":"Qin","given":"Q.","non-dropping-particle":"","parse-names":false,"suffix":""},{"dropping-particle":"","family":"Miao","given":"L.","non-dropping-particle":"","parse-names":false,"suffix":""},{"dropping-particle":"","family":"Bao","given":"J.","non-dropping-particle":"","parse-names":false,"suffix":""},{"dropping-particle":"","family":"Chen","given":"R.","non-dropping-particle":"","parse-names":false,"suffix":""}],"container-title":"Canadian Respiratory Journal","id":"ITEM-1","issued":{"date-parts":[["2020"]]},"title":"Effect of a Multidimensional Pharmaceutical Care Intervention on Inhalation Technique in Patients with Asthma and COPD","type":"article-journal","volume":"2020"},"uris":["http://www.mendeley.com/documents/?uuid=533e86a2-4d84-3d4e-b50f-efb2eead789c"]}],"mendeley":{"formattedCitation":"&lt;sup&gt;22&lt;/sup&gt;","plainTextFormattedCitation":"22","previouslyFormattedCitation":"&lt;sup&gt;22&lt;/sup&gt;"},"properties":{"noteIndex":0},"schema":"https://github.com/citation-style-language/schema/raw/master/csl-citation.json"}</w:instrText>
            </w:r>
            <w:r w:rsidRPr="009E0A36">
              <w:rPr>
                <w:rFonts w:ascii="Arial" w:hAnsi="Arial" w:cs="Arial"/>
                <w:sz w:val="16"/>
                <w:szCs w:val="16"/>
              </w:rPr>
              <w:fldChar w:fldCharType="separate"/>
            </w:r>
            <w:r w:rsidRPr="009E0A36">
              <w:rPr>
                <w:rFonts w:ascii="Arial" w:hAnsi="Arial" w:cs="Arial"/>
                <w:noProof/>
                <w:sz w:val="16"/>
                <w:szCs w:val="16"/>
                <w:vertAlign w:val="superscript"/>
              </w:rPr>
              <w:t>22</w:t>
            </w:r>
            <w:r w:rsidRPr="009E0A36">
              <w:rPr>
                <w:rFonts w:ascii="Arial" w:hAnsi="Arial" w:cs="Arial"/>
                <w:sz w:val="16"/>
                <w:szCs w:val="16"/>
              </w:rPr>
              <w:fldChar w:fldCharType="end"/>
            </w:r>
          </w:p>
        </w:tc>
        <w:tc>
          <w:tcPr>
            <w:tcW w:w="938" w:type="dxa"/>
            <w:vAlign w:val="center"/>
          </w:tcPr>
          <w:p w14:paraId="6E28C54D" w14:textId="77777777" w:rsidR="009E0A36" w:rsidRPr="009E0A36" w:rsidRDefault="009E0A36" w:rsidP="009E0A36">
            <w:pPr>
              <w:spacing w:line="334" w:lineRule="auto"/>
              <w:jc w:val="center"/>
              <w:rPr>
                <w:rFonts w:ascii="Arial" w:hAnsi="Arial" w:cs="Arial"/>
                <w:sz w:val="16"/>
                <w:szCs w:val="16"/>
              </w:rPr>
            </w:pPr>
            <w:r w:rsidRPr="009E0A36">
              <w:rPr>
                <w:rFonts w:ascii="Arial" w:hAnsi="Arial" w:cs="Arial"/>
                <w:sz w:val="16"/>
                <w:szCs w:val="16"/>
              </w:rPr>
              <w:t>China</w:t>
            </w:r>
          </w:p>
        </w:tc>
        <w:tc>
          <w:tcPr>
            <w:tcW w:w="1332" w:type="dxa"/>
          </w:tcPr>
          <w:p w14:paraId="2D25FDCE" w14:textId="77777777" w:rsidR="009E0A36" w:rsidRPr="009E0A36" w:rsidRDefault="009E0A36" w:rsidP="009E0A36">
            <w:pPr>
              <w:spacing w:line="334" w:lineRule="auto"/>
              <w:jc w:val="center"/>
              <w:rPr>
                <w:rFonts w:ascii="Arial" w:hAnsi="Arial" w:cs="Arial"/>
                <w:sz w:val="16"/>
                <w:szCs w:val="16"/>
              </w:rPr>
            </w:pPr>
            <w:r w:rsidRPr="009E0A36">
              <w:rPr>
                <w:rFonts w:ascii="Arial" w:hAnsi="Arial" w:cs="Arial"/>
                <w:i/>
                <w:iCs/>
                <w:sz w:val="16"/>
                <w:szCs w:val="16"/>
              </w:rPr>
              <w:t>Outpatient</w:t>
            </w:r>
          </w:p>
        </w:tc>
        <w:tc>
          <w:tcPr>
            <w:tcW w:w="1402" w:type="dxa"/>
            <w:vAlign w:val="center"/>
          </w:tcPr>
          <w:p w14:paraId="258691CB" w14:textId="77777777" w:rsidR="009E0A36" w:rsidRPr="009E0A36" w:rsidRDefault="009E0A36" w:rsidP="009E0A36">
            <w:pPr>
              <w:spacing w:line="334" w:lineRule="auto"/>
              <w:rPr>
                <w:rFonts w:ascii="Arial" w:hAnsi="Arial" w:cs="Arial"/>
                <w:sz w:val="16"/>
                <w:szCs w:val="16"/>
              </w:rPr>
            </w:pPr>
            <w:r w:rsidRPr="009E0A36">
              <w:rPr>
                <w:rFonts w:ascii="Arial" w:hAnsi="Arial" w:cs="Arial"/>
                <w:sz w:val="16"/>
                <w:szCs w:val="16"/>
              </w:rPr>
              <w:t>Lower (47)</w:t>
            </w:r>
          </w:p>
        </w:tc>
        <w:tc>
          <w:tcPr>
            <w:tcW w:w="1417" w:type="dxa"/>
            <w:vAlign w:val="center"/>
          </w:tcPr>
          <w:p w14:paraId="3693D6F0" w14:textId="77777777" w:rsidR="009E0A36" w:rsidRPr="009E0A36" w:rsidRDefault="009E0A36" w:rsidP="009E0A36">
            <w:pPr>
              <w:spacing w:line="334" w:lineRule="auto"/>
              <w:rPr>
                <w:rFonts w:ascii="Arial" w:hAnsi="Arial" w:cs="Arial"/>
                <w:sz w:val="16"/>
                <w:szCs w:val="16"/>
              </w:rPr>
            </w:pPr>
            <w:r w:rsidRPr="009E0A36">
              <w:rPr>
                <w:rFonts w:ascii="Arial" w:hAnsi="Arial" w:cs="Arial"/>
                <w:sz w:val="16"/>
                <w:szCs w:val="16"/>
              </w:rPr>
              <w:t>n/a</w:t>
            </w:r>
          </w:p>
        </w:tc>
        <w:tc>
          <w:tcPr>
            <w:tcW w:w="1134" w:type="dxa"/>
            <w:vAlign w:val="center"/>
          </w:tcPr>
          <w:p w14:paraId="60A985E2" w14:textId="77777777" w:rsidR="009E0A36" w:rsidRPr="009E0A36" w:rsidRDefault="009E0A36" w:rsidP="009E0A36">
            <w:pPr>
              <w:spacing w:line="334" w:lineRule="auto"/>
              <w:rPr>
                <w:rFonts w:ascii="Arial" w:hAnsi="Arial" w:cs="Arial"/>
                <w:sz w:val="16"/>
                <w:szCs w:val="16"/>
              </w:rPr>
            </w:pPr>
            <w:r w:rsidRPr="009E0A36">
              <w:rPr>
                <w:rFonts w:ascii="Arial" w:hAnsi="Arial" w:cs="Arial"/>
                <w:sz w:val="16"/>
                <w:szCs w:val="16"/>
              </w:rPr>
              <w:t>n/a</w:t>
            </w:r>
          </w:p>
        </w:tc>
        <w:tc>
          <w:tcPr>
            <w:tcW w:w="1985" w:type="dxa"/>
            <w:vAlign w:val="center"/>
          </w:tcPr>
          <w:p w14:paraId="628220FE" w14:textId="77777777" w:rsidR="009E0A36" w:rsidRPr="009E0A36" w:rsidRDefault="009E0A36" w:rsidP="009E0A36">
            <w:pPr>
              <w:spacing w:line="334" w:lineRule="auto"/>
              <w:rPr>
                <w:rFonts w:ascii="Arial" w:hAnsi="Arial" w:cs="Arial"/>
                <w:sz w:val="16"/>
                <w:szCs w:val="16"/>
              </w:rPr>
            </w:pPr>
            <w:r w:rsidRPr="009E0A36">
              <w:rPr>
                <w:rFonts w:ascii="Arial" w:hAnsi="Arial" w:cs="Arial"/>
                <w:sz w:val="16"/>
                <w:szCs w:val="16"/>
              </w:rPr>
              <w:t>n/a</w:t>
            </w:r>
          </w:p>
        </w:tc>
      </w:tr>
      <w:tr w:rsidR="009E0A36" w:rsidRPr="009E0A36" w14:paraId="33A50ED5" w14:textId="77777777" w:rsidTr="009E0A36">
        <w:tc>
          <w:tcPr>
            <w:tcW w:w="1852" w:type="dxa"/>
            <w:tcBorders>
              <w:bottom w:val="single" w:sz="4" w:space="0" w:color="auto"/>
            </w:tcBorders>
            <w:vAlign w:val="center"/>
          </w:tcPr>
          <w:p w14:paraId="55A14600" w14:textId="77777777" w:rsidR="009E0A36" w:rsidRPr="009E0A36" w:rsidRDefault="009E0A36" w:rsidP="009E0A36">
            <w:pPr>
              <w:spacing w:line="334" w:lineRule="auto"/>
              <w:jc w:val="center"/>
              <w:rPr>
                <w:rFonts w:ascii="Arial" w:hAnsi="Arial" w:cs="Arial"/>
                <w:sz w:val="16"/>
                <w:szCs w:val="16"/>
              </w:rPr>
            </w:pPr>
            <w:r w:rsidRPr="009E0A36">
              <w:rPr>
                <w:rFonts w:ascii="Arial" w:hAnsi="Arial" w:cs="Arial"/>
                <w:sz w:val="16"/>
                <w:szCs w:val="16"/>
              </w:rPr>
              <w:t>Kebede, et al. 2022</w:t>
            </w:r>
            <w:r w:rsidRPr="009E0A36">
              <w:rPr>
                <w:rFonts w:ascii="Arial" w:hAnsi="Arial" w:cs="Arial"/>
                <w:sz w:val="16"/>
                <w:szCs w:val="16"/>
              </w:rPr>
              <w:fldChar w:fldCharType="begin" w:fldLock="1"/>
            </w:r>
            <w:r w:rsidRPr="009E0A36">
              <w:rPr>
                <w:rFonts w:ascii="Arial" w:hAnsi="Arial" w:cs="Arial"/>
                <w:sz w:val="16"/>
                <w:szCs w:val="16"/>
              </w:rPr>
              <w:instrText>ADDIN CSL_CITATION {"citationItems":[{"id":"ITEM-1","itemData":{"DOI":"10.1186/s12890-022-02004-z","abstract":"Objective: To investigate the effect of pharmacist-led inhaler technique assessment service on readmissions and CAT-score in hospitalized COPD patients. Furthermore, to provide an effect estimate for sample size calculations for future studies and to gain experience on the feasibility of such studies. Methods: A randomized controlled pilot study. Patients were randomized 1:1 to intervention or standard care. The primary endpoint was the difference in time to first readmission after hospital discharge between the treatment groups. Results: There was no statistically significant effect on the time to readmission (median 41 days in the intervention group (19 patients) and 95 days in the control group (20 patients), HR 1.74, 95% CI 0.81–3.75, p = 0.16). There was no statistically significant difference between the groups in CAT-score 2 months after discharge, median scores being 25.5 and 24 in the intervention and the control group, respectively (p = 0.29). There was, however, a reduction of 3.5 units in CAT-score from baseline to 2 months after discharge in the intervention group, compared to no change in the control group. Conclusion: Pharmacist-led inhaler technique training had no effect on time to readmission or CAT-score. Future studies in larger populations should consider focusing on patients with less severe COPD, exploring CAT-score as a primary endpoint, consider stratifying for important baseline variables and evaluate the acceptability of the intervention. Trial registration: Date of registration 01/10/2018. ClinicalTrials.gov identifier: NCT03691324.","author":[{"dropping-particle":"","family":"Kebede","given":"A.T.","non-dropping-particle":"","parse-names":false,"suffix":""},{"dropping-particle":"","family":"Trapnes","given":"E.","non-dropping-particle":"","parse-names":false,"suffix":""},{"dropping-particle":"","family":"Lea","given":"M.","non-dropping-particle":"","parse-names":false,"suffix":""},{"dropping-particle":"","family":"Abrahamsen","given":"B.","non-dropping-particle":"","parse-names":false,"suffix":""},{"dropping-particle":"","family":"Mathiesen","given":"L.","non-dropping-particle":"","parse-names":false,"suffix":""}],"container-title":"BMC Pulmonary Medicine","id":"ITEM-1","issue":"1","issued":{"date-parts":[["2022"]]},"title":"Effect of pharmacist-led inhaler technique assessment service on readmissions in hospitalized COPD patients: a randomized, controlled pilot study","type":"article-journal","volume":"22"},"uris":["http://www.mendeley.com/documents/?uuid=163e39f4-0c3f-3e47-9a5e-ac37537a358e"]}],"mendeley":{"formattedCitation":"&lt;sup&gt;23&lt;/sup&gt;","plainTextFormattedCitation":"23","previouslyFormattedCitation":"&lt;sup&gt;23&lt;/sup&gt;"},"properties":{"noteIndex":0},"schema":"https://github.com/citation-style-language/schema/raw/master/csl-citation.json"}</w:instrText>
            </w:r>
            <w:r w:rsidRPr="009E0A36">
              <w:rPr>
                <w:rFonts w:ascii="Arial" w:hAnsi="Arial" w:cs="Arial"/>
                <w:sz w:val="16"/>
                <w:szCs w:val="16"/>
              </w:rPr>
              <w:fldChar w:fldCharType="separate"/>
            </w:r>
            <w:r w:rsidRPr="009E0A36">
              <w:rPr>
                <w:rFonts w:ascii="Arial" w:hAnsi="Arial" w:cs="Arial"/>
                <w:noProof/>
                <w:sz w:val="16"/>
                <w:szCs w:val="16"/>
                <w:vertAlign w:val="superscript"/>
              </w:rPr>
              <w:t>23</w:t>
            </w:r>
            <w:r w:rsidRPr="009E0A36">
              <w:rPr>
                <w:rFonts w:ascii="Arial" w:hAnsi="Arial" w:cs="Arial"/>
                <w:sz w:val="16"/>
                <w:szCs w:val="16"/>
              </w:rPr>
              <w:fldChar w:fldCharType="end"/>
            </w:r>
          </w:p>
        </w:tc>
        <w:tc>
          <w:tcPr>
            <w:tcW w:w="938" w:type="dxa"/>
            <w:tcBorders>
              <w:bottom w:val="single" w:sz="4" w:space="0" w:color="auto"/>
            </w:tcBorders>
            <w:vAlign w:val="center"/>
          </w:tcPr>
          <w:p w14:paraId="27074166" w14:textId="77777777" w:rsidR="009E0A36" w:rsidRPr="009E0A36" w:rsidRDefault="009E0A36" w:rsidP="009E0A36">
            <w:pPr>
              <w:spacing w:line="334" w:lineRule="auto"/>
              <w:jc w:val="center"/>
              <w:rPr>
                <w:rFonts w:ascii="Arial" w:hAnsi="Arial" w:cs="Arial"/>
                <w:sz w:val="16"/>
                <w:szCs w:val="16"/>
              </w:rPr>
            </w:pPr>
            <w:r w:rsidRPr="009E0A36">
              <w:rPr>
                <w:rFonts w:ascii="Arial" w:hAnsi="Arial" w:cs="Arial"/>
                <w:sz w:val="16"/>
                <w:szCs w:val="16"/>
              </w:rPr>
              <w:t>Norway</w:t>
            </w:r>
          </w:p>
        </w:tc>
        <w:tc>
          <w:tcPr>
            <w:tcW w:w="1332" w:type="dxa"/>
            <w:tcBorders>
              <w:bottom w:val="single" w:sz="4" w:space="0" w:color="auto"/>
            </w:tcBorders>
            <w:vAlign w:val="center"/>
          </w:tcPr>
          <w:p w14:paraId="5C649FE6" w14:textId="77777777" w:rsidR="009E0A36" w:rsidRPr="009E0A36" w:rsidRDefault="009E0A36" w:rsidP="009E0A36">
            <w:pPr>
              <w:spacing w:line="334" w:lineRule="auto"/>
              <w:jc w:val="center"/>
              <w:rPr>
                <w:rFonts w:ascii="Arial" w:hAnsi="Arial" w:cs="Arial"/>
                <w:i/>
                <w:iCs/>
                <w:sz w:val="16"/>
                <w:szCs w:val="16"/>
              </w:rPr>
            </w:pPr>
            <w:r w:rsidRPr="009E0A36">
              <w:rPr>
                <w:rFonts w:ascii="Arial" w:hAnsi="Arial" w:cs="Arial"/>
                <w:i/>
                <w:iCs/>
                <w:sz w:val="16"/>
                <w:szCs w:val="16"/>
              </w:rPr>
              <w:t>Inpatient</w:t>
            </w:r>
          </w:p>
        </w:tc>
        <w:tc>
          <w:tcPr>
            <w:tcW w:w="1402" w:type="dxa"/>
            <w:tcBorders>
              <w:bottom w:val="single" w:sz="4" w:space="0" w:color="auto"/>
            </w:tcBorders>
            <w:vAlign w:val="center"/>
          </w:tcPr>
          <w:p w14:paraId="1B571D17" w14:textId="77777777" w:rsidR="009E0A36" w:rsidRPr="009E0A36" w:rsidRDefault="009E0A36" w:rsidP="009E0A36">
            <w:pPr>
              <w:spacing w:line="334" w:lineRule="auto"/>
              <w:rPr>
                <w:rFonts w:ascii="Arial" w:hAnsi="Arial" w:cs="Arial"/>
                <w:sz w:val="16"/>
                <w:szCs w:val="16"/>
              </w:rPr>
            </w:pPr>
            <w:r w:rsidRPr="009E0A36">
              <w:rPr>
                <w:rFonts w:ascii="Arial" w:hAnsi="Arial" w:cs="Arial"/>
                <w:sz w:val="16"/>
                <w:szCs w:val="16"/>
              </w:rPr>
              <w:t>n/a</w:t>
            </w:r>
          </w:p>
        </w:tc>
        <w:tc>
          <w:tcPr>
            <w:tcW w:w="1417" w:type="dxa"/>
            <w:tcBorders>
              <w:bottom w:val="single" w:sz="4" w:space="0" w:color="auto"/>
            </w:tcBorders>
            <w:vAlign w:val="center"/>
          </w:tcPr>
          <w:p w14:paraId="7803A95C" w14:textId="77777777" w:rsidR="009E0A36" w:rsidRPr="009E0A36" w:rsidRDefault="009E0A36" w:rsidP="009E0A36">
            <w:pPr>
              <w:spacing w:line="334" w:lineRule="auto"/>
              <w:rPr>
                <w:rFonts w:ascii="Arial" w:hAnsi="Arial" w:cs="Arial"/>
                <w:sz w:val="16"/>
                <w:szCs w:val="16"/>
              </w:rPr>
            </w:pPr>
            <w:r w:rsidRPr="009E0A36">
              <w:rPr>
                <w:rFonts w:ascii="Arial" w:hAnsi="Arial" w:cs="Arial"/>
                <w:sz w:val="16"/>
                <w:szCs w:val="16"/>
              </w:rPr>
              <w:t>n/a</w:t>
            </w:r>
          </w:p>
        </w:tc>
        <w:tc>
          <w:tcPr>
            <w:tcW w:w="1134" w:type="dxa"/>
            <w:tcBorders>
              <w:bottom w:val="single" w:sz="4" w:space="0" w:color="auto"/>
            </w:tcBorders>
            <w:vAlign w:val="center"/>
          </w:tcPr>
          <w:p w14:paraId="3F851C7E" w14:textId="77777777" w:rsidR="009E0A36" w:rsidRPr="009E0A36" w:rsidRDefault="009E0A36" w:rsidP="009E0A36">
            <w:pPr>
              <w:spacing w:line="334" w:lineRule="auto"/>
              <w:rPr>
                <w:rFonts w:ascii="Arial" w:hAnsi="Arial" w:cs="Arial"/>
                <w:sz w:val="16"/>
                <w:szCs w:val="16"/>
              </w:rPr>
            </w:pPr>
            <w:r w:rsidRPr="009E0A36">
              <w:rPr>
                <w:rFonts w:ascii="Arial" w:hAnsi="Arial" w:cs="Arial"/>
                <w:sz w:val="16"/>
                <w:szCs w:val="16"/>
              </w:rPr>
              <w:t>n/a</w:t>
            </w:r>
          </w:p>
        </w:tc>
        <w:tc>
          <w:tcPr>
            <w:tcW w:w="1985" w:type="dxa"/>
            <w:tcBorders>
              <w:bottom w:val="single" w:sz="4" w:space="0" w:color="auto"/>
            </w:tcBorders>
            <w:vAlign w:val="center"/>
          </w:tcPr>
          <w:p w14:paraId="70A2E12A" w14:textId="77777777" w:rsidR="009E0A36" w:rsidRPr="009E0A36" w:rsidRDefault="009E0A36" w:rsidP="009E0A36">
            <w:pPr>
              <w:spacing w:line="334" w:lineRule="auto"/>
              <w:rPr>
                <w:rFonts w:ascii="Arial" w:hAnsi="Arial" w:cs="Arial"/>
                <w:sz w:val="16"/>
                <w:szCs w:val="16"/>
              </w:rPr>
            </w:pPr>
            <w:r w:rsidRPr="009E0A36">
              <w:rPr>
                <w:rFonts w:ascii="Arial" w:hAnsi="Arial" w:cs="Arial"/>
                <w:sz w:val="16"/>
                <w:szCs w:val="16"/>
              </w:rPr>
              <w:t>n/a</w:t>
            </w:r>
          </w:p>
        </w:tc>
      </w:tr>
    </w:tbl>
    <w:p w14:paraId="08B080F6" w14:textId="77777777" w:rsidR="00F105D1" w:rsidRDefault="00F105D1" w:rsidP="00E7783E">
      <w:pPr>
        <w:widowControl w:val="0"/>
        <w:autoSpaceDE w:val="0"/>
        <w:autoSpaceDN w:val="0"/>
        <w:adjustRightInd w:val="0"/>
        <w:spacing w:after="0" w:line="333" w:lineRule="auto"/>
        <w:ind w:right="32"/>
        <w:jc w:val="both"/>
        <w:rPr>
          <w:rFonts w:ascii="Arial" w:hAnsi="Arial" w:cs="Arial"/>
          <w:bCs/>
          <w:sz w:val="20"/>
          <w:lang w:val="id-ID"/>
        </w:rPr>
        <w:sectPr w:rsidR="00F105D1" w:rsidSect="00F105D1">
          <w:headerReference w:type="first" r:id="rId18"/>
          <w:footerReference w:type="first" r:id="rId19"/>
          <w:type w:val="continuous"/>
          <w:pgSz w:w="11906" w:h="16838" w:code="9"/>
          <w:pgMar w:top="1418" w:right="907" w:bottom="868" w:left="964" w:header="709" w:footer="709" w:gutter="0"/>
          <w:cols w:space="708"/>
          <w:titlePg/>
          <w:docGrid w:linePitch="360"/>
        </w:sectPr>
      </w:pPr>
    </w:p>
    <w:p w14:paraId="4CF517A4" w14:textId="66D6FC9A" w:rsidR="00E7783E" w:rsidRDefault="00E7783E" w:rsidP="00E7783E">
      <w:pPr>
        <w:widowControl w:val="0"/>
        <w:autoSpaceDE w:val="0"/>
        <w:autoSpaceDN w:val="0"/>
        <w:adjustRightInd w:val="0"/>
        <w:spacing w:after="0" w:line="333" w:lineRule="auto"/>
        <w:ind w:right="32"/>
        <w:jc w:val="both"/>
        <w:rPr>
          <w:rFonts w:ascii="Arial" w:hAnsi="Arial" w:cs="Arial"/>
          <w:bCs/>
          <w:sz w:val="20"/>
          <w:lang w:val="id-ID"/>
        </w:rPr>
      </w:pPr>
    </w:p>
    <w:p w14:paraId="1DECC365" w14:textId="77777777" w:rsidR="00E7783E" w:rsidRPr="00E7783E" w:rsidRDefault="00E7783E" w:rsidP="00E7783E">
      <w:pPr>
        <w:pStyle w:val="Caption"/>
        <w:spacing w:after="0" w:line="326" w:lineRule="auto"/>
        <w:rPr>
          <w:rFonts w:ascii="Arial" w:hAnsi="Arial" w:cs="Arial"/>
          <w:color w:val="auto"/>
          <w:sz w:val="16"/>
          <w:szCs w:val="16"/>
        </w:rPr>
      </w:pPr>
      <w:r w:rsidRPr="00E7783E">
        <w:rPr>
          <w:rFonts w:ascii="Arial" w:hAnsi="Arial" w:cs="Arial"/>
          <w:b/>
          <w:bCs/>
          <w:i w:val="0"/>
          <w:iCs w:val="0"/>
          <w:color w:val="auto"/>
          <w:sz w:val="16"/>
          <w:szCs w:val="16"/>
        </w:rPr>
        <w:t xml:space="preserve">Table </w:t>
      </w:r>
      <w:r w:rsidRPr="00E7783E">
        <w:rPr>
          <w:rFonts w:ascii="Arial" w:hAnsi="Arial" w:cs="Arial"/>
          <w:b/>
          <w:bCs/>
          <w:i w:val="0"/>
          <w:iCs w:val="0"/>
          <w:color w:val="auto"/>
          <w:sz w:val="16"/>
          <w:szCs w:val="16"/>
        </w:rPr>
        <w:fldChar w:fldCharType="begin"/>
      </w:r>
      <w:r w:rsidRPr="00E7783E">
        <w:rPr>
          <w:rFonts w:ascii="Arial" w:hAnsi="Arial" w:cs="Arial"/>
          <w:b/>
          <w:bCs/>
          <w:i w:val="0"/>
          <w:iCs w:val="0"/>
          <w:color w:val="auto"/>
          <w:sz w:val="16"/>
          <w:szCs w:val="16"/>
        </w:rPr>
        <w:instrText xml:space="preserve"> SEQ Tabel \* ARABIC </w:instrText>
      </w:r>
      <w:r w:rsidRPr="00E7783E">
        <w:rPr>
          <w:rFonts w:ascii="Arial" w:hAnsi="Arial" w:cs="Arial"/>
          <w:b/>
          <w:bCs/>
          <w:i w:val="0"/>
          <w:iCs w:val="0"/>
          <w:color w:val="auto"/>
          <w:sz w:val="16"/>
          <w:szCs w:val="16"/>
        </w:rPr>
        <w:fldChar w:fldCharType="separate"/>
      </w:r>
      <w:r w:rsidRPr="00E7783E">
        <w:rPr>
          <w:rFonts w:ascii="Arial" w:hAnsi="Arial" w:cs="Arial"/>
          <w:b/>
          <w:bCs/>
          <w:i w:val="0"/>
          <w:iCs w:val="0"/>
          <w:noProof/>
          <w:color w:val="auto"/>
          <w:sz w:val="16"/>
          <w:szCs w:val="16"/>
        </w:rPr>
        <w:t>2</w:t>
      </w:r>
      <w:r w:rsidRPr="00E7783E">
        <w:rPr>
          <w:rFonts w:ascii="Arial" w:hAnsi="Arial" w:cs="Arial"/>
          <w:b/>
          <w:bCs/>
          <w:i w:val="0"/>
          <w:iCs w:val="0"/>
          <w:color w:val="auto"/>
          <w:sz w:val="16"/>
          <w:szCs w:val="16"/>
        </w:rPr>
        <w:fldChar w:fldCharType="end"/>
      </w:r>
      <w:r w:rsidRPr="00E7783E">
        <w:rPr>
          <w:rFonts w:ascii="Arial" w:hAnsi="Arial" w:cs="Arial"/>
          <w:i w:val="0"/>
          <w:iCs w:val="0"/>
          <w:color w:val="auto"/>
          <w:sz w:val="16"/>
          <w:szCs w:val="16"/>
        </w:rPr>
        <w:t>. The Outcome of Quality of Life Using St. George Respiratory Questionnaire (SGRQ)</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45"/>
        <w:gridCol w:w="2498"/>
        <w:gridCol w:w="1613"/>
        <w:gridCol w:w="1515"/>
        <w:gridCol w:w="1751"/>
        <w:gridCol w:w="1013"/>
      </w:tblGrid>
      <w:tr w:rsidR="00E7783E" w:rsidRPr="00E7783E" w14:paraId="79754194" w14:textId="77777777" w:rsidTr="00986400">
        <w:tc>
          <w:tcPr>
            <w:tcW w:w="2324" w:type="dxa"/>
            <w:tcBorders>
              <w:top w:val="single" w:sz="4" w:space="0" w:color="auto"/>
              <w:bottom w:val="single" w:sz="4" w:space="0" w:color="auto"/>
            </w:tcBorders>
          </w:tcPr>
          <w:p w14:paraId="1F10C0B0" w14:textId="77777777" w:rsidR="00E7783E" w:rsidRPr="00E7783E" w:rsidRDefault="00E7783E" w:rsidP="00E7783E">
            <w:pPr>
              <w:spacing w:line="326" w:lineRule="auto"/>
              <w:rPr>
                <w:rFonts w:ascii="Arial" w:hAnsi="Arial" w:cs="Arial"/>
                <w:b/>
                <w:bCs/>
                <w:sz w:val="16"/>
                <w:szCs w:val="16"/>
              </w:rPr>
            </w:pPr>
            <w:r w:rsidRPr="00E7783E">
              <w:rPr>
                <w:rFonts w:ascii="Arial" w:hAnsi="Arial" w:cs="Arial"/>
                <w:b/>
                <w:bCs/>
                <w:sz w:val="16"/>
                <w:szCs w:val="16"/>
              </w:rPr>
              <w:t>Authors</w:t>
            </w:r>
          </w:p>
        </w:tc>
        <w:tc>
          <w:tcPr>
            <w:tcW w:w="3625" w:type="dxa"/>
            <w:tcBorders>
              <w:top w:val="single" w:sz="4" w:space="0" w:color="auto"/>
              <w:bottom w:val="single" w:sz="4" w:space="0" w:color="auto"/>
            </w:tcBorders>
          </w:tcPr>
          <w:p w14:paraId="60BCEA9A" w14:textId="77777777" w:rsidR="00E7783E" w:rsidRPr="00E7783E" w:rsidRDefault="00E7783E" w:rsidP="00E7783E">
            <w:pPr>
              <w:spacing w:line="326" w:lineRule="auto"/>
              <w:rPr>
                <w:rFonts w:ascii="Arial" w:hAnsi="Arial" w:cs="Arial"/>
                <w:b/>
                <w:bCs/>
                <w:sz w:val="16"/>
                <w:szCs w:val="16"/>
              </w:rPr>
            </w:pPr>
            <w:r w:rsidRPr="00E7783E">
              <w:rPr>
                <w:rFonts w:ascii="Arial" w:hAnsi="Arial" w:cs="Arial"/>
                <w:b/>
                <w:bCs/>
                <w:sz w:val="16"/>
                <w:szCs w:val="16"/>
              </w:rPr>
              <w:t>Type of Intervention</w:t>
            </w:r>
          </w:p>
        </w:tc>
        <w:tc>
          <w:tcPr>
            <w:tcW w:w="2268" w:type="dxa"/>
            <w:tcBorders>
              <w:top w:val="single" w:sz="4" w:space="0" w:color="auto"/>
              <w:bottom w:val="single" w:sz="4" w:space="0" w:color="auto"/>
            </w:tcBorders>
          </w:tcPr>
          <w:p w14:paraId="4A810327" w14:textId="77777777" w:rsidR="00E7783E" w:rsidRPr="00E7783E" w:rsidRDefault="00E7783E" w:rsidP="00E7783E">
            <w:pPr>
              <w:spacing w:line="326" w:lineRule="auto"/>
              <w:rPr>
                <w:rFonts w:ascii="Arial" w:hAnsi="Arial" w:cs="Arial"/>
                <w:b/>
                <w:bCs/>
                <w:sz w:val="16"/>
                <w:szCs w:val="16"/>
              </w:rPr>
            </w:pPr>
            <w:r w:rsidRPr="00E7783E">
              <w:rPr>
                <w:rFonts w:ascii="Arial" w:hAnsi="Arial" w:cs="Arial"/>
                <w:b/>
                <w:bCs/>
                <w:sz w:val="16"/>
                <w:szCs w:val="16"/>
              </w:rPr>
              <w:t>Time</w:t>
            </w:r>
          </w:p>
        </w:tc>
        <w:tc>
          <w:tcPr>
            <w:tcW w:w="2126" w:type="dxa"/>
            <w:tcBorders>
              <w:top w:val="single" w:sz="4" w:space="0" w:color="auto"/>
              <w:bottom w:val="single" w:sz="4" w:space="0" w:color="auto"/>
            </w:tcBorders>
          </w:tcPr>
          <w:p w14:paraId="5262D239" w14:textId="77777777" w:rsidR="00E7783E" w:rsidRPr="00E7783E" w:rsidRDefault="00E7783E" w:rsidP="00E7783E">
            <w:pPr>
              <w:spacing w:line="326" w:lineRule="auto"/>
              <w:rPr>
                <w:rFonts w:ascii="Arial" w:hAnsi="Arial" w:cs="Arial"/>
                <w:b/>
                <w:bCs/>
                <w:sz w:val="16"/>
                <w:szCs w:val="16"/>
                <w:vertAlign w:val="superscript"/>
              </w:rPr>
            </w:pPr>
            <w:r w:rsidRPr="00E7783E">
              <w:rPr>
                <w:rFonts w:ascii="Arial" w:hAnsi="Arial" w:cs="Arial"/>
                <w:b/>
                <w:bCs/>
                <w:sz w:val="16"/>
                <w:szCs w:val="16"/>
              </w:rPr>
              <w:t>Control Group</w:t>
            </w:r>
            <w:r w:rsidRPr="00E7783E">
              <w:rPr>
                <w:rFonts w:ascii="Arial" w:hAnsi="Arial" w:cs="Arial"/>
                <w:b/>
                <w:bCs/>
                <w:sz w:val="16"/>
                <w:szCs w:val="16"/>
                <w:vertAlign w:val="superscript"/>
              </w:rPr>
              <w:t>*</w:t>
            </w:r>
          </w:p>
        </w:tc>
        <w:tc>
          <w:tcPr>
            <w:tcW w:w="2268" w:type="dxa"/>
            <w:tcBorders>
              <w:top w:val="single" w:sz="4" w:space="0" w:color="auto"/>
              <w:bottom w:val="single" w:sz="4" w:space="0" w:color="auto"/>
            </w:tcBorders>
          </w:tcPr>
          <w:p w14:paraId="3427B37E" w14:textId="77777777" w:rsidR="00E7783E" w:rsidRPr="00E7783E" w:rsidRDefault="00E7783E" w:rsidP="00E7783E">
            <w:pPr>
              <w:spacing w:line="326" w:lineRule="auto"/>
              <w:rPr>
                <w:rFonts w:ascii="Arial" w:hAnsi="Arial" w:cs="Arial"/>
                <w:b/>
                <w:bCs/>
                <w:sz w:val="16"/>
                <w:szCs w:val="16"/>
                <w:vertAlign w:val="superscript"/>
              </w:rPr>
            </w:pPr>
            <w:r w:rsidRPr="00E7783E">
              <w:rPr>
                <w:rFonts w:ascii="Arial" w:hAnsi="Arial" w:cs="Arial"/>
                <w:b/>
                <w:bCs/>
                <w:sz w:val="16"/>
                <w:szCs w:val="16"/>
              </w:rPr>
              <w:t>Intervention Group</w:t>
            </w:r>
            <w:r w:rsidRPr="00E7783E">
              <w:rPr>
                <w:rFonts w:ascii="Arial" w:hAnsi="Arial" w:cs="Arial"/>
                <w:b/>
                <w:bCs/>
                <w:sz w:val="16"/>
                <w:szCs w:val="16"/>
                <w:vertAlign w:val="superscript"/>
              </w:rPr>
              <w:t>*</w:t>
            </w:r>
          </w:p>
        </w:tc>
        <w:tc>
          <w:tcPr>
            <w:tcW w:w="1337" w:type="dxa"/>
            <w:tcBorders>
              <w:top w:val="single" w:sz="4" w:space="0" w:color="auto"/>
              <w:bottom w:val="single" w:sz="4" w:space="0" w:color="auto"/>
            </w:tcBorders>
          </w:tcPr>
          <w:p w14:paraId="721DB9FE" w14:textId="77777777" w:rsidR="00E7783E" w:rsidRPr="00E7783E" w:rsidRDefault="00E7783E" w:rsidP="00E7783E">
            <w:pPr>
              <w:spacing w:line="326" w:lineRule="auto"/>
              <w:rPr>
                <w:rFonts w:ascii="Arial" w:hAnsi="Arial" w:cs="Arial"/>
                <w:b/>
                <w:bCs/>
                <w:sz w:val="16"/>
                <w:szCs w:val="16"/>
              </w:rPr>
            </w:pPr>
            <w:r w:rsidRPr="00E7783E">
              <w:rPr>
                <w:rFonts w:ascii="Arial" w:hAnsi="Arial" w:cs="Arial"/>
                <w:b/>
                <w:bCs/>
                <w:i/>
                <w:iCs/>
                <w:sz w:val="16"/>
                <w:szCs w:val="16"/>
              </w:rPr>
              <w:t>p</w:t>
            </w:r>
            <w:r w:rsidRPr="00E7783E">
              <w:rPr>
                <w:rFonts w:ascii="Arial" w:hAnsi="Arial" w:cs="Arial"/>
                <w:b/>
                <w:bCs/>
                <w:sz w:val="16"/>
                <w:szCs w:val="16"/>
              </w:rPr>
              <w:t>-value</w:t>
            </w:r>
          </w:p>
        </w:tc>
      </w:tr>
      <w:tr w:rsidR="00E7783E" w:rsidRPr="00E7783E" w14:paraId="4C4B698C" w14:textId="77777777" w:rsidTr="00986400">
        <w:tc>
          <w:tcPr>
            <w:tcW w:w="2324" w:type="dxa"/>
            <w:vMerge w:val="restart"/>
            <w:tcBorders>
              <w:top w:val="single" w:sz="4" w:space="0" w:color="auto"/>
            </w:tcBorders>
            <w:vAlign w:val="center"/>
          </w:tcPr>
          <w:p w14:paraId="2261B1CB" w14:textId="77777777" w:rsidR="00E7783E" w:rsidRPr="00E7783E" w:rsidRDefault="00E7783E" w:rsidP="00E7783E">
            <w:pPr>
              <w:spacing w:line="326" w:lineRule="auto"/>
              <w:rPr>
                <w:rFonts w:ascii="Arial" w:hAnsi="Arial" w:cs="Arial"/>
                <w:sz w:val="16"/>
                <w:szCs w:val="16"/>
              </w:rPr>
            </w:pPr>
            <w:proofErr w:type="spellStart"/>
            <w:r w:rsidRPr="00E7783E">
              <w:rPr>
                <w:rFonts w:ascii="Arial" w:hAnsi="Arial" w:cs="Arial"/>
                <w:sz w:val="16"/>
                <w:szCs w:val="16"/>
              </w:rPr>
              <w:t>Khdour</w:t>
            </w:r>
            <w:proofErr w:type="spellEnd"/>
            <w:r w:rsidRPr="00E7783E">
              <w:rPr>
                <w:rFonts w:ascii="Arial" w:hAnsi="Arial" w:cs="Arial"/>
                <w:sz w:val="16"/>
                <w:szCs w:val="16"/>
              </w:rPr>
              <w:t>, et al. 2009</w:t>
            </w:r>
            <w:r w:rsidRPr="00E7783E">
              <w:rPr>
                <w:rFonts w:ascii="Arial" w:hAnsi="Arial" w:cs="Arial"/>
                <w:sz w:val="16"/>
                <w:szCs w:val="16"/>
              </w:rPr>
              <w:fldChar w:fldCharType="begin" w:fldLock="1"/>
            </w:r>
            <w:r w:rsidRPr="00E7783E">
              <w:rPr>
                <w:rFonts w:ascii="Arial" w:hAnsi="Arial" w:cs="Arial"/>
                <w:sz w:val="16"/>
                <w:szCs w:val="16"/>
              </w:rPr>
              <w:instrText>ADDIN CSL_CITATION {"citationItems":[{"id":"ITEM-1","itemData":{"DOI":"10.1111/j.1365-2125.2009.03493.x","ISSN":"03065251","PMID":"19843062","abstract":"Aim: The aim was to investigate the impact of a disease and medicine management programme, focusing on self-management in patients with chronic obstructive pulmonary disease (COPD). Methods: One hundred and seventy-three patients (mean age 67 years; 54% female) were recruited; 86 patients were randomly assigned to an intervention group and 87 to a usual care (control) group. Intervention patients received education on disease state, medications and breathing techniques. Patients were given booklets and a customized action plan (antibiotic and oral steroid to be initiated promptly by patients for exacerbations). Patients were followed up at 6 and 12 months during a scheduled visit. The St George's Respiratory Questionnaire (SGRQ), COPD Knowledge and Morisky adherence questionnaires were administered to all patients at baseline, 6 and 12 months. Outcome measures included hospital admissions, emergency department (ED) visits, health-related quality of life (HRQoL) and medication adherence. Results: Over the 12-month period in the intervention group, ED visits decreased by 50% (P = 0.02) and hospitalization by approximately 60% (P = 0.01). On the SGRQ, differences reached statistical significance on the symptom (-7.5; P = 0.04) and impact (-7.4; P = 0.03) subscales but not on the physical activity subscale. There was a significant difference between the intervention and usual care groups regarding knowledge scores (75.0 vs. 59.3; P = 0.001) and good adherence to medication (77.8% vs. 60.0%, P = 0.019). There was no significant difference regarding smoking between study groups. Conclusions: The clinical pharmacy-led management programme can improve adherence, reduce the need for hospital care in patients with COPD and improve aspects of their HRQoL. © 2009 The British Pharmacological Society.","author":[{"dropping-particle":"","family":"Khdour","given":"Maher R.","non-dropping-particle":"","parse-names":false,"suffix":""},{"dropping-particle":"","family":"Kidney","given":"Joseph C.","non-dropping-particle":"","parse-names":false,"suffix":""},{"dropping-particle":"","family":"Smyth","given":"Bronagh M.","non-dropping-particle":"","parse-names":false,"suffix":""},{"dropping-particle":"","family":"McElnay","given":"James C.","non-dropping-particle":"","parse-names":false,"suffix":""}],"container-title":"British Journal of Clinical Pharmacology","id":"ITEM-1","issue":"4","issued":{"date-parts":[["2009"]]},"page":"588-598","title":"Clinical pharmacy-led disease and medicine management programme for patients with COPD","type":"article-journal","volume":"68"},"uris":["http://www.mendeley.com/documents/?uuid=4f96b240-5d4d-46db-b54c-631a7e25780f"]}],"mendeley":{"formattedCitation":"&lt;sup&gt;18&lt;/sup&gt;","plainTextFormattedCitation":"18","previouslyFormattedCitation":"&lt;sup&gt;18&lt;/sup&gt;"},"properties":{"noteIndex":0},"schema":"https://github.com/citation-style-language/schema/raw/master/csl-citation.json"}</w:instrText>
            </w:r>
            <w:r w:rsidRPr="00E7783E">
              <w:rPr>
                <w:rFonts w:ascii="Arial" w:hAnsi="Arial" w:cs="Arial"/>
                <w:sz w:val="16"/>
                <w:szCs w:val="16"/>
              </w:rPr>
              <w:fldChar w:fldCharType="separate"/>
            </w:r>
            <w:r w:rsidRPr="00E7783E">
              <w:rPr>
                <w:rFonts w:ascii="Arial" w:hAnsi="Arial" w:cs="Arial"/>
                <w:noProof/>
                <w:sz w:val="16"/>
                <w:szCs w:val="16"/>
                <w:vertAlign w:val="superscript"/>
              </w:rPr>
              <w:t>18</w:t>
            </w:r>
            <w:r w:rsidRPr="00E7783E">
              <w:rPr>
                <w:rFonts w:ascii="Arial" w:hAnsi="Arial" w:cs="Arial"/>
                <w:sz w:val="16"/>
                <w:szCs w:val="16"/>
              </w:rPr>
              <w:fldChar w:fldCharType="end"/>
            </w:r>
          </w:p>
        </w:tc>
        <w:tc>
          <w:tcPr>
            <w:tcW w:w="3625" w:type="dxa"/>
            <w:vMerge w:val="restart"/>
            <w:tcBorders>
              <w:top w:val="single" w:sz="4" w:space="0" w:color="auto"/>
            </w:tcBorders>
          </w:tcPr>
          <w:p w14:paraId="18EE894C" w14:textId="77777777" w:rsidR="00E7783E" w:rsidRPr="00E7783E" w:rsidRDefault="00E7783E" w:rsidP="00E7783E">
            <w:pPr>
              <w:spacing w:line="326" w:lineRule="auto"/>
              <w:rPr>
                <w:rFonts w:ascii="Arial" w:hAnsi="Arial" w:cs="Arial"/>
                <w:sz w:val="16"/>
                <w:szCs w:val="16"/>
              </w:rPr>
            </w:pPr>
            <w:r w:rsidRPr="00E7783E">
              <w:rPr>
                <w:rFonts w:ascii="Arial" w:hAnsi="Arial" w:cs="Arial"/>
                <w:sz w:val="16"/>
                <w:szCs w:val="16"/>
              </w:rPr>
              <w:t>Booklet regarding the use of inhalers and COPD management</w:t>
            </w:r>
          </w:p>
        </w:tc>
        <w:tc>
          <w:tcPr>
            <w:tcW w:w="2268" w:type="dxa"/>
            <w:tcBorders>
              <w:top w:val="single" w:sz="4" w:space="0" w:color="auto"/>
            </w:tcBorders>
          </w:tcPr>
          <w:p w14:paraId="1215E634" w14:textId="77777777" w:rsidR="00E7783E" w:rsidRPr="00E7783E" w:rsidRDefault="00E7783E" w:rsidP="00E7783E">
            <w:pPr>
              <w:spacing w:line="326" w:lineRule="auto"/>
              <w:rPr>
                <w:rFonts w:ascii="Arial" w:hAnsi="Arial" w:cs="Arial"/>
                <w:sz w:val="16"/>
                <w:szCs w:val="16"/>
              </w:rPr>
            </w:pPr>
            <w:r w:rsidRPr="00E7783E">
              <w:rPr>
                <w:rFonts w:ascii="Arial" w:hAnsi="Arial" w:cs="Arial"/>
                <w:sz w:val="16"/>
                <w:szCs w:val="16"/>
              </w:rPr>
              <w:t>Baseline</w:t>
            </w:r>
          </w:p>
        </w:tc>
        <w:tc>
          <w:tcPr>
            <w:tcW w:w="2126" w:type="dxa"/>
            <w:tcBorders>
              <w:top w:val="single" w:sz="4" w:space="0" w:color="auto"/>
            </w:tcBorders>
          </w:tcPr>
          <w:p w14:paraId="6D2D1834" w14:textId="77777777" w:rsidR="00E7783E" w:rsidRPr="00E7783E" w:rsidRDefault="00E7783E" w:rsidP="00E7783E">
            <w:pPr>
              <w:spacing w:line="326" w:lineRule="auto"/>
              <w:rPr>
                <w:rFonts w:ascii="Arial" w:hAnsi="Arial" w:cs="Arial"/>
                <w:sz w:val="16"/>
                <w:szCs w:val="16"/>
              </w:rPr>
            </w:pPr>
            <w:r w:rsidRPr="00E7783E">
              <w:rPr>
                <w:rFonts w:ascii="Arial" w:hAnsi="Arial" w:cs="Arial"/>
                <w:sz w:val="16"/>
                <w:szCs w:val="16"/>
              </w:rPr>
              <w:t>64.20</w:t>
            </w:r>
          </w:p>
        </w:tc>
        <w:tc>
          <w:tcPr>
            <w:tcW w:w="2268" w:type="dxa"/>
            <w:tcBorders>
              <w:top w:val="single" w:sz="4" w:space="0" w:color="auto"/>
            </w:tcBorders>
          </w:tcPr>
          <w:p w14:paraId="76066F62" w14:textId="77777777" w:rsidR="00E7783E" w:rsidRPr="00E7783E" w:rsidRDefault="00E7783E" w:rsidP="00E7783E">
            <w:pPr>
              <w:spacing w:line="326" w:lineRule="auto"/>
              <w:rPr>
                <w:rFonts w:ascii="Arial" w:hAnsi="Arial" w:cs="Arial"/>
                <w:sz w:val="16"/>
                <w:szCs w:val="16"/>
              </w:rPr>
            </w:pPr>
            <w:r w:rsidRPr="00E7783E">
              <w:rPr>
                <w:rFonts w:ascii="Arial" w:hAnsi="Arial" w:cs="Arial"/>
                <w:sz w:val="16"/>
                <w:szCs w:val="16"/>
              </w:rPr>
              <w:t>63.60</w:t>
            </w:r>
          </w:p>
        </w:tc>
        <w:tc>
          <w:tcPr>
            <w:tcW w:w="1337" w:type="dxa"/>
            <w:tcBorders>
              <w:top w:val="single" w:sz="4" w:space="0" w:color="auto"/>
            </w:tcBorders>
          </w:tcPr>
          <w:p w14:paraId="6FEC0367" w14:textId="77777777" w:rsidR="00E7783E" w:rsidRPr="00E7783E" w:rsidRDefault="00E7783E" w:rsidP="00E7783E">
            <w:pPr>
              <w:spacing w:line="326" w:lineRule="auto"/>
              <w:rPr>
                <w:rFonts w:ascii="Arial" w:hAnsi="Arial" w:cs="Arial"/>
                <w:sz w:val="16"/>
                <w:szCs w:val="16"/>
              </w:rPr>
            </w:pPr>
            <w:r w:rsidRPr="00E7783E">
              <w:rPr>
                <w:rFonts w:ascii="Arial" w:hAnsi="Arial" w:cs="Arial"/>
                <w:sz w:val="16"/>
                <w:szCs w:val="16"/>
              </w:rPr>
              <w:t>0.690</w:t>
            </w:r>
          </w:p>
        </w:tc>
      </w:tr>
      <w:tr w:rsidR="00E7783E" w:rsidRPr="00E7783E" w14:paraId="687FF370" w14:textId="77777777" w:rsidTr="00986400">
        <w:tc>
          <w:tcPr>
            <w:tcW w:w="2324" w:type="dxa"/>
            <w:vMerge/>
            <w:vAlign w:val="center"/>
          </w:tcPr>
          <w:p w14:paraId="041D05B1" w14:textId="77777777" w:rsidR="00E7783E" w:rsidRPr="00E7783E" w:rsidRDefault="00E7783E" w:rsidP="00E7783E">
            <w:pPr>
              <w:spacing w:line="326" w:lineRule="auto"/>
              <w:rPr>
                <w:rFonts w:ascii="Arial" w:hAnsi="Arial" w:cs="Arial"/>
                <w:sz w:val="16"/>
                <w:szCs w:val="16"/>
              </w:rPr>
            </w:pPr>
          </w:p>
        </w:tc>
        <w:tc>
          <w:tcPr>
            <w:tcW w:w="3625" w:type="dxa"/>
            <w:vMerge/>
          </w:tcPr>
          <w:p w14:paraId="68700501" w14:textId="77777777" w:rsidR="00E7783E" w:rsidRPr="00E7783E" w:rsidRDefault="00E7783E" w:rsidP="00E7783E">
            <w:pPr>
              <w:spacing w:line="326" w:lineRule="auto"/>
              <w:rPr>
                <w:rFonts w:ascii="Arial" w:hAnsi="Arial" w:cs="Arial"/>
                <w:i/>
                <w:iCs/>
                <w:sz w:val="16"/>
                <w:szCs w:val="16"/>
              </w:rPr>
            </w:pPr>
          </w:p>
        </w:tc>
        <w:tc>
          <w:tcPr>
            <w:tcW w:w="2268" w:type="dxa"/>
          </w:tcPr>
          <w:p w14:paraId="2C7CEFED" w14:textId="77777777" w:rsidR="00E7783E" w:rsidRPr="00E7783E" w:rsidRDefault="00E7783E" w:rsidP="00E7783E">
            <w:pPr>
              <w:spacing w:line="326" w:lineRule="auto"/>
              <w:rPr>
                <w:rFonts w:ascii="Arial" w:hAnsi="Arial" w:cs="Arial"/>
                <w:sz w:val="16"/>
                <w:szCs w:val="16"/>
              </w:rPr>
            </w:pPr>
            <w:r w:rsidRPr="00E7783E">
              <w:rPr>
                <w:rFonts w:ascii="Arial" w:hAnsi="Arial" w:cs="Arial"/>
                <w:sz w:val="16"/>
                <w:szCs w:val="16"/>
              </w:rPr>
              <w:t>6 months</w:t>
            </w:r>
          </w:p>
        </w:tc>
        <w:tc>
          <w:tcPr>
            <w:tcW w:w="2126" w:type="dxa"/>
          </w:tcPr>
          <w:p w14:paraId="500D148A" w14:textId="77777777" w:rsidR="00E7783E" w:rsidRPr="00E7783E" w:rsidRDefault="00E7783E" w:rsidP="00E7783E">
            <w:pPr>
              <w:spacing w:line="326" w:lineRule="auto"/>
              <w:rPr>
                <w:rFonts w:ascii="Arial" w:hAnsi="Arial" w:cs="Arial"/>
                <w:sz w:val="16"/>
                <w:szCs w:val="16"/>
              </w:rPr>
            </w:pPr>
            <w:r w:rsidRPr="00E7783E">
              <w:rPr>
                <w:rFonts w:ascii="Arial" w:hAnsi="Arial" w:cs="Arial"/>
                <w:sz w:val="16"/>
                <w:szCs w:val="16"/>
              </w:rPr>
              <w:t>64.20</w:t>
            </w:r>
          </w:p>
        </w:tc>
        <w:tc>
          <w:tcPr>
            <w:tcW w:w="2268" w:type="dxa"/>
          </w:tcPr>
          <w:p w14:paraId="20D9C9E0" w14:textId="77777777" w:rsidR="00E7783E" w:rsidRPr="00E7783E" w:rsidRDefault="00E7783E" w:rsidP="00E7783E">
            <w:pPr>
              <w:spacing w:line="326" w:lineRule="auto"/>
              <w:rPr>
                <w:rFonts w:ascii="Arial" w:hAnsi="Arial" w:cs="Arial"/>
                <w:sz w:val="16"/>
                <w:szCs w:val="16"/>
              </w:rPr>
            </w:pPr>
            <w:r w:rsidRPr="00E7783E">
              <w:rPr>
                <w:rFonts w:ascii="Arial" w:hAnsi="Arial" w:cs="Arial"/>
                <w:sz w:val="16"/>
                <w:szCs w:val="16"/>
              </w:rPr>
              <w:t>59.20</w:t>
            </w:r>
          </w:p>
        </w:tc>
        <w:tc>
          <w:tcPr>
            <w:tcW w:w="1337" w:type="dxa"/>
          </w:tcPr>
          <w:p w14:paraId="5E2264C0" w14:textId="77777777" w:rsidR="00E7783E" w:rsidRPr="00E7783E" w:rsidRDefault="00E7783E" w:rsidP="00E7783E">
            <w:pPr>
              <w:spacing w:line="326" w:lineRule="auto"/>
              <w:rPr>
                <w:rFonts w:ascii="Arial" w:hAnsi="Arial" w:cs="Arial"/>
                <w:sz w:val="16"/>
                <w:szCs w:val="16"/>
              </w:rPr>
            </w:pPr>
            <w:r w:rsidRPr="00E7783E">
              <w:rPr>
                <w:rFonts w:ascii="Arial" w:hAnsi="Arial" w:cs="Arial"/>
                <w:sz w:val="16"/>
                <w:szCs w:val="16"/>
              </w:rPr>
              <w:t>0.040</w:t>
            </w:r>
          </w:p>
        </w:tc>
      </w:tr>
      <w:tr w:rsidR="00E7783E" w:rsidRPr="00E7783E" w14:paraId="4CFB67F2" w14:textId="77777777" w:rsidTr="00986400">
        <w:tc>
          <w:tcPr>
            <w:tcW w:w="2324" w:type="dxa"/>
            <w:vMerge/>
            <w:vAlign w:val="center"/>
          </w:tcPr>
          <w:p w14:paraId="0FAAF9CA" w14:textId="77777777" w:rsidR="00E7783E" w:rsidRPr="00E7783E" w:rsidRDefault="00E7783E" w:rsidP="00E7783E">
            <w:pPr>
              <w:spacing w:line="326" w:lineRule="auto"/>
              <w:rPr>
                <w:rFonts w:ascii="Arial" w:hAnsi="Arial" w:cs="Arial"/>
                <w:sz w:val="16"/>
                <w:szCs w:val="16"/>
              </w:rPr>
            </w:pPr>
          </w:p>
        </w:tc>
        <w:tc>
          <w:tcPr>
            <w:tcW w:w="3625" w:type="dxa"/>
            <w:vMerge/>
          </w:tcPr>
          <w:p w14:paraId="2D3D75A7" w14:textId="77777777" w:rsidR="00E7783E" w:rsidRPr="00E7783E" w:rsidRDefault="00E7783E" w:rsidP="00E7783E">
            <w:pPr>
              <w:spacing w:line="326" w:lineRule="auto"/>
              <w:rPr>
                <w:rFonts w:ascii="Arial" w:hAnsi="Arial" w:cs="Arial"/>
                <w:i/>
                <w:iCs/>
                <w:sz w:val="16"/>
                <w:szCs w:val="16"/>
              </w:rPr>
            </w:pPr>
          </w:p>
        </w:tc>
        <w:tc>
          <w:tcPr>
            <w:tcW w:w="2268" w:type="dxa"/>
          </w:tcPr>
          <w:p w14:paraId="29D75525" w14:textId="77777777" w:rsidR="00E7783E" w:rsidRPr="00E7783E" w:rsidRDefault="00E7783E" w:rsidP="00E7783E">
            <w:pPr>
              <w:spacing w:line="326" w:lineRule="auto"/>
              <w:rPr>
                <w:rFonts w:ascii="Arial" w:hAnsi="Arial" w:cs="Arial"/>
                <w:sz w:val="16"/>
                <w:szCs w:val="16"/>
              </w:rPr>
            </w:pPr>
            <w:r w:rsidRPr="00E7783E">
              <w:rPr>
                <w:rFonts w:ascii="Arial" w:hAnsi="Arial" w:cs="Arial"/>
                <w:sz w:val="16"/>
                <w:szCs w:val="16"/>
              </w:rPr>
              <w:t>12 months</w:t>
            </w:r>
          </w:p>
        </w:tc>
        <w:tc>
          <w:tcPr>
            <w:tcW w:w="2126" w:type="dxa"/>
          </w:tcPr>
          <w:p w14:paraId="44EA3F3D" w14:textId="77777777" w:rsidR="00E7783E" w:rsidRPr="00E7783E" w:rsidRDefault="00E7783E" w:rsidP="00E7783E">
            <w:pPr>
              <w:spacing w:line="326" w:lineRule="auto"/>
              <w:rPr>
                <w:rFonts w:ascii="Arial" w:hAnsi="Arial" w:cs="Arial"/>
                <w:sz w:val="16"/>
                <w:szCs w:val="16"/>
              </w:rPr>
            </w:pPr>
            <w:r w:rsidRPr="00E7783E">
              <w:rPr>
                <w:rFonts w:ascii="Arial" w:hAnsi="Arial" w:cs="Arial"/>
                <w:sz w:val="16"/>
                <w:szCs w:val="16"/>
              </w:rPr>
              <w:t>65.30</w:t>
            </w:r>
          </w:p>
        </w:tc>
        <w:tc>
          <w:tcPr>
            <w:tcW w:w="2268" w:type="dxa"/>
          </w:tcPr>
          <w:p w14:paraId="6988D5FC" w14:textId="77777777" w:rsidR="00E7783E" w:rsidRPr="00E7783E" w:rsidRDefault="00E7783E" w:rsidP="00E7783E">
            <w:pPr>
              <w:spacing w:line="326" w:lineRule="auto"/>
              <w:rPr>
                <w:rFonts w:ascii="Arial" w:hAnsi="Arial" w:cs="Arial"/>
                <w:sz w:val="16"/>
                <w:szCs w:val="16"/>
              </w:rPr>
            </w:pPr>
            <w:r w:rsidRPr="00E7783E">
              <w:rPr>
                <w:rFonts w:ascii="Arial" w:hAnsi="Arial" w:cs="Arial"/>
                <w:sz w:val="16"/>
                <w:szCs w:val="16"/>
              </w:rPr>
              <w:t>61.80</w:t>
            </w:r>
          </w:p>
        </w:tc>
        <w:tc>
          <w:tcPr>
            <w:tcW w:w="1337" w:type="dxa"/>
          </w:tcPr>
          <w:p w14:paraId="418601AF" w14:textId="77777777" w:rsidR="00E7783E" w:rsidRPr="00E7783E" w:rsidRDefault="00E7783E" w:rsidP="00E7783E">
            <w:pPr>
              <w:spacing w:line="326" w:lineRule="auto"/>
              <w:rPr>
                <w:rFonts w:ascii="Arial" w:hAnsi="Arial" w:cs="Arial"/>
                <w:sz w:val="16"/>
                <w:szCs w:val="16"/>
              </w:rPr>
            </w:pPr>
            <w:r w:rsidRPr="00E7783E">
              <w:rPr>
                <w:rFonts w:ascii="Arial" w:hAnsi="Arial" w:cs="Arial"/>
                <w:sz w:val="16"/>
                <w:szCs w:val="16"/>
              </w:rPr>
              <w:t>0.170</w:t>
            </w:r>
          </w:p>
        </w:tc>
      </w:tr>
      <w:tr w:rsidR="00E7783E" w:rsidRPr="00E7783E" w14:paraId="2BE29B93" w14:textId="77777777" w:rsidTr="00986400">
        <w:tc>
          <w:tcPr>
            <w:tcW w:w="2324" w:type="dxa"/>
            <w:vMerge w:val="restart"/>
            <w:vAlign w:val="center"/>
          </w:tcPr>
          <w:p w14:paraId="63CF92CB" w14:textId="77777777" w:rsidR="00E7783E" w:rsidRPr="00E7783E" w:rsidRDefault="00E7783E" w:rsidP="00E7783E">
            <w:pPr>
              <w:spacing w:line="326" w:lineRule="auto"/>
              <w:rPr>
                <w:rFonts w:ascii="Arial" w:hAnsi="Arial" w:cs="Arial"/>
                <w:sz w:val="16"/>
                <w:szCs w:val="16"/>
              </w:rPr>
            </w:pPr>
            <w:proofErr w:type="spellStart"/>
            <w:r w:rsidRPr="00E7783E">
              <w:rPr>
                <w:rFonts w:ascii="Arial" w:hAnsi="Arial" w:cs="Arial"/>
                <w:sz w:val="16"/>
                <w:szCs w:val="16"/>
              </w:rPr>
              <w:t>Jarab</w:t>
            </w:r>
            <w:proofErr w:type="spellEnd"/>
            <w:r w:rsidRPr="00E7783E">
              <w:rPr>
                <w:rFonts w:ascii="Arial" w:hAnsi="Arial" w:cs="Arial"/>
                <w:sz w:val="16"/>
                <w:szCs w:val="16"/>
              </w:rPr>
              <w:t>, et al. 2012</w:t>
            </w:r>
            <w:r w:rsidRPr="00E7783E">
              <w:rPr>
                <w:rFonts w:ascii="Arial" w:hAnsi="Arial" w:cs="Arial"/>
                <w:sz w:val="16"/>
                <w:szCs w:val="16"/>
              </w:rPr>
              <w:fldChar w:fldCharType="begin" w:fldLock="1"/>
            </w:r>
            <w:r w:rsidRPr="00E7783E">
              <w:rPr>
                <w:rFonts w:ascii="Arial" w:hAnsi="Arial" w:cs="Arial"/>
                <w:sz w:val="16"/>
                <w:szCs w:val="16"/>
              </w:rPr>
              <w:instrText>ADDIN CSL_CITATION {"citationItems":[{"id":"ITEM-1","itemData":{"DOI":"10.1007/s11096-011-9585-z","ISSN":"22107703","PMID":"22101426","abstract":"Background Chronic obstructive pulmonary disease (COPD) treatment goals are often not achieved despite the availability of many effective treatments. Furthermore, clinical pharmacist interventions to improve clinical and humanistic outcomes in COPD patients have not yet been explored and few randomized controlled trials have been reported to evaluate the impact of pharmaceutical care on health outcomes in patients with COPD. Objective The aim of the present study wastoevaluate the impactofpharmaceutical care intervention, with a strong focus on self-management, on a range of clinical and humanistic outcomes in patients with COPD. Setting Outpatient COPD Clinic at the Royal Medical Services Hospital. Method In a randomised, controlled, prospective clinical trial, a total of 133 COPD patients were randomly assigned to intervention or control group. A structured education about COPD and management of its symptoms was delivered by the clinical pharmacist for patients in the intervention group. Patients were followed up at 6 months during a scheduled visit. Effectiveness of the intervention was assessed in terms of improvement in health-related quality of life, medication adherence, disease knowledge and healthcare utilization. Data collected at baseline and at the 6 month assessment was coded and entered into SPSS® software version 17 for statistical analysis. A P value of &lt;0.05 was considered statistically significant. Main outcome measure The primary outcome measure was health-related quality of life improvement. All other data collected including healthcare utilization, COPD knowledge and medication adherence formed secondary outcome measures. Results A total of 66 patients were randomized to the intervention group and 67 patients were randomized to the control group. Although the current study failed to illustrate significant improvement in health-related quality of life parameters, the results indicated significant improvements in COPD knowledge (P &lt; 0.001), medication adherence (P &lt; 0.05), medication beliefs (P &lt; 0.01) and significant reduction in hospital admission rates (P &lt; 0.05) in intervention patients when compared with control group patients at the end of the study. Conclusion The enhanced patient outcomes as a result of the pharmaceutical care programme in the present study demonstrate the value of an enhanced clinical pharmacy service in achieving the desired health outcomes for patients with COPD. © 2011 CARS.","author":[{"dropping-particle":"","family":"Jarab","given":"Anan S.","non-dropping-particle":"","parse-names":false,"suffix":""},{"dropping-particle":"","family":"AlQudah","given":"Salam G.","non-dropping-particle":"","parse-names":false,"suffix":""},{"dropping-particle":"","family":"Khdour","given":"Maher","non-dropping-particle":"","parse-names":false,"suffix":""},{"dropping-particle":"","family":"Shamssain","given":"Mohammed","non-dropping-particle":"","parse-names":false,"suffix":""},{"dropping-particle":"","family":"Mukattash","given":"Tareq L.","non-dropping-particle":"","parse-names":false,"suffix":""}],"container-title":"International Journal of Clinical Pharmacy","id":"ITEM-1","issue":"1","issued":{"date-parts":[["2012"]]},"page":"53-62","title":"Impact of pharmaceutical care on health outcomes in patients with COPD","type":"article-journal","volume":"34"},"uris":["http://www.mendeley.com/documents/?uuid=f1864b60-b724-4908-987e-356999f22708"]}],"mendeley":{"formattedCitation":"&lt;sup&gt;19&lt;/sup&gt;","plainTextFormattedCitation":"19","previouslyFormattedCitation":"&lt;sup&gt;19&lt;/sup&gt;"},"properties":{"noteIndex":0},"schema":"https://github.com/citation-style-language/schema/raw/master/csl-citation.json"}</w:instrText>
            </w:r>
            <w:r w:rsidRPr="00E7783E">
              <w:rPr>
                <w:rFonts w:ascii="Arial" w:hAnsi="Arial" w:cs="Arial"/>
                <w:sz w:val="16"/>
                <w:szCs w:val="16"/>
              </w:rPr>
              <w:fldChar w:fldCharType="separate"/>
            </w:r>
            <w:r w:rsidRPr="00E7783E">
              <w:rPr>
                <w:rFonts w:ascii="Arial" w:hAnsi="Arial" w:cs="Arial"/>
                <w:noProof/>
                <w:sz w:val="16"/>
                <w:szCs w:val="16"/>
                <w:vertAlign w:val="superscript"/>
              </w:rPr>
              <w:t>19</w:t>
            </w:r>
            <w:r w:rsidRPr="00E7783E">
              <w:rPr>
                <w:rFonts w:ascii="Arial" w:hAnsi="Arial" w:cs="Arial"/>
                <w:sz w:val="16"/>
                <w:szCs w:val="16"/>
              </w:rPr>
              <w:fldChar w:fldCharType="end"/>
            </w:r>
          </w:p>
        </w:tc>
        <w:tc>
          <w:tcPr>
            <w:tcW w:w="3625" w:type="dxa"/>
            <w:vMerge w:val="restart"/>
          </w:tcPr>
          <w:p w14:paraId="2D3F5475" w14:textId="77777777" w:rsidR="00E7783E" w:rsidRPr="00E7783E" w:rsidRDefault="00E7783E" w:rsidP="00E7783E">
            <w:pPr>
              <w:spacing w:line="326" w:lineRule="auto"/>
              <w:rPr>
                <w:rFonts w:ascii="Arial" w:hAnsi="Arial" w:cs="Arial"/>
                <w:sz w:val="16"/>
                <w:szCs w:val="16"/>
              </w:rPr>
            </w:pPr>
            <w:r w:rsidRPr="00E7783E">
              <w:rPr>
                <w:rFonts w:ascii="Arial" w:hAnsi="Arial" w:cs="Arial"/>
                <w:sz w:val="16"/>
                <w:szCs w:val="16"/>
              </w:rPr>
              <w:t>Booklets regarding the use of inhalers and knowledge about COPD</w:t>
            </w:r>
          </w:p>
        </w:tc>
        <w:tc>
          <w:tcPr>
            <w:tcW w:w="2268" w:type="dxa"/>
          </w:tcPr>
          <w:p w14:paraId="7197D6C1" w14:textId="77777777" w:rsidR="00E7783E" w:rsidRPr="00E7783E" w:rsidRDefault="00E7783E" w:rsidP="00E7783E">
            <w:pPr>
              <w:spacing w:line="326" w:lineRule="auto"/>
              <w:rPr>
                <w:rFonts w:ascii="Arial" w:hAnsi="Arial" w:cs="Arial"/>
                <w:sz w:val="16"/>
                <w:szCs w:val="16"/>
              </w:rPr>
            </w:pPr>
            <w:r w:rsidRPr="00E7783E">
              <w:rPr>
                <w:rFonts w:ascii="Arial" w:hAnsi="Arial" w:cs="Arial"/>
                <w:sz w:val="16"/>
                <w:szCs w:val="16"/>
              </w:rPr>
              <w:t>Baseline</w:t>
            </w:r>
          </w:p>
        </w:tc>
        <w:tc>
          <w:tcPr>
            <w:tcW w:w="2126" w:type="dxa"/>
          </w:tcPr>
          <w:p w14:paraId="6916AA8A" w14:textId="77777777" w:rsidR="00E7783E" w:rsidRPr="00E7783E" w:rsidRDefault="00E7783E" w:rsidP="00E7783E">
            <w:pPr>
              <w:spacing w:line="326" w:lineRule="auto"/>
              <w:rPr>
                <w:rFonts w:ascii="Arial" w:hAnsi="Arial" w:cs="Arial"/>
                <w:sz w:val="16"/>
                <w:szCs w:val="16"/>
              </w:rPr>
            </w:pPr>
            <w:r w:rsidRPr="00E7783E">
              <w:rPr>
                <w:rFonts w:ascii="Arial" w:hAnsi="Arial" w:cs="Arial"/>
                <w:sz w:val="16"/>
                <w:szCs w:val="16"/>
              </w:rPr>
              <w:t>44.80</w:t>
            </w:r>
          </w:p>
        </w:tc>
        <w:tc>
          <w:tcPr>
            <w:tcW w:w="2268" w:type="dxa"/>
          </w:tcPr>
          <w:p w14:paraId="259956DD" w14:textId="77777777" w:rsidR="00E7783E" w:rsidRPr="00E7783E" w:rsidRDefault="00E7783E" w:rsidP="00E7783E">
            <w:pPr>
              <w:spacing w:line="326" w:lineRule="auto"/>
              <w:rPr>
                <w:rFonts w:ascii="Arial" w:hAnsi="Arial" w:cs="Arial"/>
                <w:sz w:val="16"/>
                <w:szCs w:val="16"/>
              </w:rPr>
            </w:pPr>
            <w:r w:rsidRPr="00E7783E">
              <w:rPr>
                <w:rFonts w:ascii="Arial" w:hAnsi="Arial" w:cs="Arial"/>
                <w:sz w:val="16"/>
                <w:szCs w:val="16"/>
              </w:rPr>
              <w:t>45.20</w:t>
            </w:r>
          </w:p>
        </w:tc>
        <w:tc>
          <w:tcPr>
            <w:tcW w:w="1337" w:type="dxa"/>
          </w:tcPr>
          <w:p w14:paraId="06A610E3" w14:textId="77777777" w:rsidR="00E7783E" w:rsidRPr="00E7783E" w:rsidRDefault="00E7783E" w:rsidP="00E7783E">
            <w:pPr>
              <w:spacing w:line="326" w:lineRule="auto"/>
              <w:rPr>
                <w:rFonts w:ascii="Arial" w:hAnsi="Arial" w:cs="Arial"/>
                <w:sz w:val="16"/>
                <w:szCs w:val="16"/>
              </w:rPr>
            </w:pPr>
            <w:r w:rsidRPr="00E7783E">
              <w:rPr>
                <w:rFonts w:ascii="Arial" w:hAnsi="Arial" w:cs="Arial"/>
                <w:sz w:val="16"/>
                <w:szCs w:val="16"/>
              </w:rPr>
              <w:t>0.760</w:t>
            </w:r>
          </w:p>
        </w:tc>
      </w:tr>
      <w:tr w:rsidR="00E7783E" w:rsidRPr="00E7783E" w14:paraId="3F03AD07" w14:textId="77777777" w:rsidTr="00986400">
        <w:tc>
          <w:tcPr>
            <w:tcW w:w="2324" w:type="dxa"/>
            <w:vMerge/>
            <w:vAlign w:val="center"/>
          </w:tcPr>
          <w:p w14:paraId="2F771857" w14:textId="77777777" w:rsidR="00E7783E" w:rsidRPr="00E7783E" w:rsidRDefault="00E7783E" w:rsidP="00E7783E">
            <w:pPr>
              <w:spacing w:line="326" w:lineRule="auto"/>
              <w:rPr>
                <w:rFonts w:ascii="Arial" w:hAnsi="Arial" w:cs="Arial"/>
                <w:sz w:val="16"/>
                <w:szCs w:val="16"/>
              </w:rPr>
            </w:pPr>
          </w:p>
        </w:tc>
        <w:tc>
          <w:tcPr>
            <w:tcW w:w="3625" w:type="dxa"/>
            <w:vMerge/>
          </w:tcPr>
          <w:p w14:paraId="06ED9574" w14:textId="77777777" w:rsidR="00E7783E" w:rsidRPr="00E7783E" w:rsidRDefault="00E7783E" w:rsidP="00E7783E">
            <w:pPr>
              <w:spacing w:line="326" w:lineRule="auto"/>
              <w:rPr>
                <w:rFonts w:ascii="Arial" w:hAnsi="Arial" w:cs="Arial"/>
                <w:i/>
                <w:iCs/>
                <w:sz w:val="16"/>
                <w:szCs w:val="16"/>
              </w:rPr>
            </w:pPr>
          </w:p>
        </w:tc>
        <w:tc>
          <w:tcPr>
            <w:tcW w:w="2268" w:type="dxa"/>
          </w:tcPr>
          <w:p w14:paraId="638B406E" w14:textId="77777777" w:rsidR="00E7783E" w:rsidRPr="00E7783E" w:rsidRDefault="00E7783E" w:rsidP="00E7783E">
            <w:pPr>
              <w:spacing w:line="326" w:lineRule="auto"/>
              <w:rPr>
                <w:rFonts w:ascii="Arial" w:hAnsi="Arial" w:cs="Arial"/>
                <w:sz w:val="16"/>
                <w:szCs w:val="16"/>
              </w:rPr>
            </w:pPr>
            <w:r w:rsidRPr="00E7783E">
              <w:rPr>
                <w:rFonts w:ascii="Arial" w:hAnsi="Arial" w:cs="Arial"/>
                <w:sz w:val="16"/>
                <w:szCs w:val="16"/>
              </w:rPr>
              <w:t>6 months</w:t>
            </w:r>
          </w:p>
        </w:tc>
        <w:tc>
          <w:tcPr>
            <w:tcW w:w="2126" w:type="dxa"/>
          </w:tcPr>
          <w:p w14:paraId="7033AC20" w14:textId="77777777" w:rsidR="00E7783E" w:rsidRPr="00E7783E" w:rsidRDefault="00E7783E" w:rsidP="00E7783E">
            <w:pPr>
              <w:spacing w:line="326" w:lineRule="auto"/>
              <w:rPr>
                <w:rFonts w:ascii="Arial" w:hAnsi="Arial" w:cs="Arial"/>
                <w:sz w:val="16"/>
                <w:szCs w:val="16"/>
              </w:rPr>
            </w:pPr>
            <w:r w:rsidRPr="00E7783E">
              <w:rPr>
                <w:rFonts w:ascii="Arial" w:hAnsi="Arial" w:cs="Arial"/>
                <w:sz w:val="16"/>
                <w:szCs w:val="16"/>
              </w:rPr>
              <w:t>42.70</w:t>
            </w:r>
          </w:p>
        </w:tc>
        <w:tc>
          <w:tcPr>
            <w:tcW w:w="2268" w:type="dxa"/>
          </w:tcPr>
          <w:p w14:paraId="095F449C" w14:textId="77777777" w:rsidR="00E7783E" w:rsidRPr="00E7783E" w:rsidRDefault="00E7783E" w:rsidP="00E7783E">
            <w:pPr>
              <w:spacing w:line="326" w:lineRule="auto"/>
              <w:rPr>
                <w:rFonts w:ascii="Arial" w:hAnsi="Arial" w:cs="Arial"/>
                <w:sz w:val="16"/>
                <w:szCs w:val="16"/>
              </w:rPr>
            </w:pPr>
            <w:r w:rsidRPr="00E7783E">
              <w:rPr>
                <w:rFonts w:ascii="Arial" w:hAnsi="Arial" w:cs="Arial"/>
                <w:sz w:val="16"/>
                <w:szCs w:val="16"/>
              </w:rPr>
              <w:t>42.30</w:t>
            </w:r>
          </w:p>
        </w:tc>
        <w:tc>
          <w:tcPr>
            <w:tcW w:w="1337" w:type="dxa"/>
          </w:tcPr>
          <w:p w14:paraId="26D7C740" w14:textId="77777777" w:rsidR="00E7783E" w:rsidRPr="00E7783E" w:rsidRDefault="00E7783E" w:rsidP="00E7783E">
            <w:pPr>
              <w:spacing w:line="326" w:lineRule="auto"/>
              <w:rPr>
                <w:rFonts w:ascii="Arial" w:hAnsi="Arial" w:cs="Arial"/>
                <w:sz w:val="16"/>
                <w:szCs w:val="16"/>
              </w:rPr>
            </w:pPr>
            <w:r w:rsidRPr="00E7783E">
              <w:rPr>
                <w:rFonts w:ascii="Arial" w:hAnsi="Arial" w:cs="Arial"/>
                <w:sz w:val="16"/>
                <w:szCs w:val="16"/>
              </w:rPr>
              <w:t>0.510</w:t>
            </w:r>
          </w:p>
        </w:tc>
      </w:tr>
      <w:tr w:rsidR="00E7783E" w:rsidRPr="00E7783E" w14:paraId="79A21DF7" w14:textId="77777777" w:rsidTr="00986400">
        <w:tc>
          <w:tcPr>
            <w:tcW w:w="2324" w:type="dxa"/>
            <w:vMerge w:val="restart"/>
            <w:vAlign w:val="center"/>
          </w:tcPr>
          <w:p w14:paraId="0B11CA06" w14:textId="77777777" w:rsidR="00E7783E" w:rsidRPr="00E7783E" w:rsidRDefault="00E7783E" w:rsidP="00E7783E">
            <w:pPr>
              <w:spacing w:line="326" w:lineRule="auto"/>
              <w:rPr>
                <w:rFonts w:ascii="Arial" w:hAnsi="Arial" w:cs="Arial"/>
                <w:sz w:val="16"/>
                <w:szCs w:val="16"/>
              </w:rPr>
            </w:pPr>
            <w:r w:rsidRPr="00E7783E">
              <w:rPr>
                <w:rFonts w:ascii="Arial" w:hAnsi="Arial" w:cs="Arial"/>
                <w:sz w:val="16"/>
                <w:szCs w:val="16"/>
              </w:rPr>
              <w:t>Suhaj, et al. 2015</w:t>
            </w:r>
            <w:r w:rsidRPr="00E7783E">
              <w:rPr>
                <w:rFonts w:ascii="Arial" w:hAnsi="Arial" w:cs="Arial"/>
                <w:sz w:val="16"/>
                <w:szCs w:val="16"/>
              </w:rPr>
              <w:fldChar w:fldCharType="begin" w:fldLock="1"/>
            </w:r>
            <w:r w:rsidRPr="00E7783E">
              <w:rPr>
                <w:rFonts w:ascii="Arial" w:hAnsi="Arial" w:cs="Arial"/>
                <w:sz w:val="16"/>
                <w:szCs w:val="16"/>
              </w:rPr>
              <w:instrText>ADDIN CSL_CITATION {"citationItems":[{"id":"ITEM-1","itemData":{"DOI":"10.1111/jcpt.12353","ISSN":"13652710","PMID":"26775599","abstract":"What is known and objective Chronic obstructive pulmonary disease (COPD), a preventable and treatable disease, has been described as '10% medication and 90% education'. Extreme physician scarcity limits the implementation of quality healthcare delivery in India. We conducted this study to evaluate the effectiveness of clinical pharmacist intervention on health-related quality of life (HRQoL) in patients with COPD in an Indian tertiary care hospital. Methods An open-labelled randomized controlled study was conducted over a 3-year period, at Kasturba Medical College Hospital, Manipal, India, after obtaining institutional ethics clearance (IEC 88/2012). The study was registered with the Indian clinical trial registry (CTRI/2014/08/004848). Patients were randomly assigned to two groups (intervention group [IG] and control group [CG]) by envelope method. St. George's Respiratory Questionnaire (SGRQ) was used to assess the HRQoL. The pharmacist intervention laid emphasis on (i) importance of medication compliance, (ii) need for smoking cessation, (iii) simple exercise, (iv) proper use of inhaler devices and (v) need for timely follow-up by pulmonary medicine department. SGRQ assessment was repeated at 6, 12, 18 and 24 months. Results Of 328 patients with COPD screened during the study period (March 2012 to June 2013), 260 (79%) were recruited. Of these, 202 (78%) patients completed follow-up (98 in CG and 104 in IG). Both groups were matched for baseline, sociodemographics and clinical characteristics. SGRQ scores and its subscales (symptoms, activity and impact) improved significantly after the pharmacist intervention in IG at follow-up (P &lt; 0·001). What is new and conclusion Our randomized controlled study shows that pharmacist intervention improved the HRQoL of patients with COPD in India. The generalizability of our results requires exploration even within other settings in India. Nonetheless, our results provide support for a greater involvement of pharmacists in the care of patients with COPD. Consort Diagram outlining the study.","author":[{"dropping-particle":"","family":"Suhaj","given":"A.","non-dropping-particle":"","parse-names":false,"suffix":""},{"dropping-particle":"","family":"Manu","given":"M. K.","non-dropping-particle":"","parse-names":false,"suffix":""},{"dropping-particle":"","family":"Unnikrishnan","given":"M. K.","non-dropping-particle":"","parse-names":false,"suffix":""},{"dropping-particle":"","family":"Vijayanarayana","given":"K.","non-dropping-particle":"","parse-names":false,"suffix":""},{"dropping-particle":"","family":"Mallikarjuna Rao","given":"C.","non-dropping-particle":"","parse-names":false,"suffix":""}],"container-title":"Journal of Clinical Pharmacy and Therapeutics","id":"ITEM-1","issue":"1","issued":{"date-parts":[["2016","2","1"]]},"page":"78-83","publisher":"Blackwell Publishing Ltd","title":"Effectiveness of clinical pharmacist intervention on health-related quality of life in chronic obstructive pulmonary disorder patients - A randomized controlled study","type":"article-journal","volume":"41"},"uris":["http://www.mendeley.com/documents/?uuid=e75e461b-c7fd-3ade-832d-b14e468a8a95"]}],"mendeley":{"formattedCitation":"&lt;sup&gt;20&lt;/sup&gt;","plainTextFormattedCitation":"20","previouslyFormattedCitation":"&lt;sup&gt;20&lt;/sup&gt;"},"properties":{"noteIndex":0},"schema":"https://github.com/citation-style-language/schema/raw/master/csl-citation.json"}</w:instrText>
            </w:r>
            <w:r w:rsidRPr="00E7783E">
              <w:rPr>
                <w:rFonts w:ascii="Arial" w:hAnsi="Arial" w:cs="Arial"/>
                <w:sz w:val="16"/>
                <w:szCs w:val="16"/>
              </w:rPr>
              <w:fldChar w:fldCharType="separate"/>
            </w:r>
            <w:r w:rsidRPr="00E7783E">
              <w:rPr>
                <w:rFonts w:ascii="Arial" w:hAnsi="Arial" w:cs="Arial"/>
                <w:noProof/>
                <w:sz w:val="16"/>
                <w:szCs w:val="16"/>
                <w:vertAlign w:val="superscript"/>
              </w:rPr>
              <w:t>20</w:t>
            </w:r>
            <w:r w:rsidRPr="00E7783E">
              <w:rPr>
                <w:rFonts w:ascii="Arial" w:hAnsi="Arial" w:cs="Arial"/>
                <w:sz w:val="16"/>
                <w:szCs w:val="16"/>
              </w:rPr>
              <w:fldChar w:fldCharType="end"/>
            </w:r>
          </w:p>
        </w:tc>
        <w:tc>
          <w:tcPr>
            <w:tcW w:w="3625" w:type="dxa"/>
            <w:vMerge w:val="restart"/>
          </w:tcPr>
          <w:p w14:paraId="448011E9" w14:textId="77777777" w:rsidR="00E7783E" w:rsidRPr="00E7783E" w:rsidRDefault="00E7783E" w:rsidP="00E7783E">
            <w:pPr>
              <w:spacing w:line="326" w:lineRule="auto"/>
              <w:rPr>
                <w:rFonts w:ascii="Arial" w:hAnsi="Arial" w:cs="Arial"/>
                <w:sz w:val="16"/>
                <w:szCs w:val="16"/>
              </w:rPr>
            </w:pPr>
            <w:r w:rsidRPr="00E7783E">
              <w:rPr>
                <w:rFonts w:ascii="Arial" w:hAnsi="Arial" w:cs="Arial"/>
                <w:sz w:val="16"/>
                <w:szCs w:val="16"/>
              </w:rPr>
              <w:t>Patient Information Leaflets (PILs)</w:t>
            </w:r>
          </w:p>
        </w:tc>
        <w:tc>
          <w:tcPr>
            <w:tcW w:w="2268" w:type="dxa"/>
          </w:tcPr>
          <w:p w14:paraId="003BE74C" w14:textId="77777777" w:rsidR="00E7783E" w:rsidRPr="00E7783E" w:rsidRDefault="00E7783E" w:rsidP="00E7783E">
            <w:pPr>
              <w:spacing w:line="326" w:lineRule="auto"/>
              <w:rPr>
                <w:rFonts w:ascii="Arial" w:hAnsi="Arial" w:cs="Arial"/>
                <w:sz w:val="16"/>
                <w:szCs w:val="16"/>
              </w:rPr>
            </w:pPr>
            <w:r w:rsidRPr="00E7783E">
              <w:rPr>
                <w:rFonts w:ascii="Arial" w:hAnsi="Arial" w:cs="Arial"/>
                <w:sz w:val="16"/>
                <w:szCs w:val="16"/>
              </w:rPr>
              <w:t>Baseline</w:t>
            </w:r>
          </w:p>
        </w:tc>
        <w:tc>
          <w:tcPr>
            <w:tcW w:w="2126" w:type="dxa"/>
          </w:tcPr>
          <w:p w14:paraId="1525054F" w14:textId="77777777" w:rsidR="00E7783E" w:rsidRPr="00E7783E" w:rsidRDefault="00E7783E" w:rsidP="00E7783E">
            <w:pPr>
              <w:spacing w:line="326" w:lineRule="auto"/>
              <w:rPr>
                <w:rFonts w:ascii="Arial" w:hAnsi="Arial" w:cs="Arial"/>
                <w:sz w:val="16"/>
                <w:szCs w:val="16"/>
              </w:rPr>
            </w:pPr>
            <w:r w:rsidRPr="00E7783E">
              <w:rPr>
                <w:rFonts w:ascii="Arial" w:hAnsi="Arial" w:cs="Arial"/>
                <w:sz w:val="16"/>
                <w:szCs w:val="16"/>
              </w:rPr>
              <w:t>50.60</w:t>
            </w:r>
          </w:p>
        </w:tc>
        <w:tc>
          <w:tcPr>
            <w:tcW w:w="2268" w:type="dxa"/>
          </w:tcPr>
          <w:p w14:paraId="4849721B" w14:textId="77777777" w:rsidR="00E7783E" w:rsidRPr="00E7783E" w:rsidRDefault="00E7783E" w:rsidP="00E7783E">
            <w:pPr>
              <w:spacing w:line="326" w:lineRule="auto"/>
              <w:rPr>
                <w:rFonts w:ascii="Arial" w:hAnsi="Arial" w:cs="Arial"/>
                <w:sz w:val="16"/>
                <w:szCs w:val="16"/>
              </w:rPr>
            </w:pPr>
            <w:r w:rsidRPr="00E7783E">
              <w:rPr>
                <w:rFonts w:ascii="Arial" w:hAnsi="Arial" w:cs="Arial"/>
                <w:sz w:val="16"/>
                <w:szCs w:val="16"/>
              </w:rPr>
              <w:t>50.90</w:t>
            </w:r>
          </w:p>
        </w:tc>
        <w:tc>
          <w:tcPr>
            <w:tcW w:w="1337" w:type="dxa"/>
          </w:tcPr>
          <w:p w14:paraId="44AB45D0" w14:textId="77777777" w:rsidR="00E7783E" w:rsidRPr="00E7783E" w:rsidRDefault="00E7783E" w:rsidP="00E7783E">
            <w:pPr>
              <w:spacing w:line="326" w:lineRule="auto"/>
              <w:rPr>
                <w:rFonts w:ascii="Arial" w:hAnsi="Arial" w:cs="Arial"/>
                <w:sz w:val="16"/>
                <w:szCs w:val="16"/>
              </w:rPr>
            </w:pPr>
            <w:r w:rsidRPr="00E7783E">
              <w:rPr>
                <w:rFonts w:ascii="Arial" w:hAnsi="Arial" w:cs="Arial"/>
                <w:sz w:val="16"/>
                <w:szCs w:val="16"/>
              </w:rPr>
              <w:t>0.949</w:t>
            </w:r>
          </w:p>
        </w:tc>
      </w:tr>
      <w:tr w:rsidR="00E7783E" w:rsidRPr="00E7783E" w14:paraId="5F81B2E2" w14:textId="77777777" w:rsidTr="00986400">
        <w:tc>
          <w:tcPr>
            <w:tcW w:w="2324" w:type="dxa"/>
            <w:vMerge/>
            <w:vAlign w:val="center"/>
          </w:tcPr>
          <w:p w14:paraId="5B649207" w14:textId="77777777" w:rsidR="00E7783E" w:rsidRPr="00E7783E" w:rsidRDefault="00E7783E" w:rsidP="00E7783E">
            <w:pPr>
              <w:spacing w:line="326" w:lineRule="auto"/>
              <w:rPr>
                <w:rFonts w:ascii="Arial" w:hAnsi="Arial" w:cs="Arial"/>
                <w:sz w:val="16"/>
                <w:szCs w:val="16"/>
              </w:rPr>
            </w:pPr>
          </w:p>
        </w:tc>
        <w:tc>
          <w:tcPr>
            <w:tcW w:w="3625" w:type="dxa"/>
            <w:vMerge/>
          </w:tcPr>
          <w:p w14:paraId="3C42F5C7" w14:textId="77777777" w:rsidR="00E7783E" w:rsidRPr="00E7783E" w:rsidRDefault="00E7783E" w:rsidP="00E7783E">
            <w:pPr>
              <w:spacing w:line="326" w:lineRule="auto"/>
              <w:rPr>
                <w:rFonts w:ascii="Arial" w:hAnsi="Arial" w:cs="Arial"/>
                <w:i/>
                <w:iCs/>
                <w:sz w:val="16"/>
                <w:szCs w:val="16"/>
              </w:rPr>
            </w:pPr>
          </w:p>
        </w:tc>
        <w:tc>
          <w:tcPr>
            <w:tcW w:w="2268" w:type="dxa"/>
          </w:tcPr>
          <w:p w14:paraId="6FDBA7F6" w14:textId="77777777" w:rsidR="00E7783E" w:rsidRPr="00E7783E" w:rsidRDefault="00E7783E" w:rsidP="00E7783E">
            <w:pPr>
              <w:spacing w:line="326" w:lineRule="auto"/>
              <w:rPr>
                <w:rFonts w:ascii="Arial" w:hAnsi="Arial" w:cs="Arial"/>
                <w:sz w:val="16"/>
                <w:szCs w:val="16"/>
              </w:rPr>
            </w:pPr>
            <w:r w:rsidRPr="00E7783E">
              <w:rPr>
                <w:rFonts w:ascii="Arial" w:hAnsi="Arial" w:cs="Arial"/>
                <w:sz w:val="16"/>
                <w:szCs w:val="16"/>
              </w:rPr>
              <w:t>6 months</w:t>
            </w:r>
          </w:p>
        </w:tc>
        <w:tc>
          <w:tcPr>
            <w:tcW w:w="2126" w:type="dxa"/>
          </w:tcPr>
          <w:p w14:paraId="58C76BF2" w14:textId="77777777" w:rsidR="00E7783E" w:rsidRPr="00E7783E" w:rsidRDefault="00E7783E" w:rsidP="00E7783E">
            <w:pPr>
              <w:spacing w:line="326" w:lineRule="auto"/>
              <w:rPr>
                <w:rFonts w:ascii="Arial" w:hAnsi="Arial" w:cs="Arial"/>
                <w:sz w:val="16"/>
                <w:szCs w:val="16"/>
              </w:rPr>
            </w:pPr>
            <w:r w:rsidRPr="00E7783E">
              <w:rPr>
                <w:rFonts w:ascii="Arial" w:hAnsi="Arial" w:cs="Arial"/>
                <w:sz w:val="16"/>
                <w:szCs w:val="16"/>
              </w:rPr>
              <w:t>49.20</w:t>
            </w:r>
          </w:p>
        </w:tc>
        <w:tc>
          <w:tcPr>
            <w:tcW w:w="2268" w:type="dxa"/>
          </w:tcPr>
          <w:p w14:paraId="75850C2F" w14:textId="77777777" w:rsidR="00E7783E" w:rsidRPr="00E7783E" w:rsidRDefault="00E7783E" w:rsidP="00E7783E">
            <w:pPr>
              <w:spacing w:line="326" w:lineRule="auto"/>
              <w:rPr>
                <w:rFonts w:ascii="Arial" w:hAnsi="Arial" w:cs="Arial"/>
                <w:sz w:val="16"/>
                <w:szCs w:val="16"/>
              </w:rPr>
            </w:pPr>
            <w:r w:rsidRPr="00E7783E">
              <w:rPr>
                <w:rFonts w:ascii="Arial" w:hAnsi="Arial" w:cs="Arial"/>
                <w:sz w:val="16"/>
                <w:szCs w:val="16"/>
              </w:rPr>
              <w:t>47.20</w:t>
            </w:r>
          </w:p>
        </w:tc>
        <w:tc>
          <w:tcPr>
            <w:tcW w:w="1337" w:type="dxa"/>
          </w:tcPr>
          <w:p w14:paraId="0C316F26" w14:textId="77777777" w:rsidR="00E7783E" w:rsidRPr="00E7783E" w:rsidRDefault="00E7783E" w:rsidP="00E7783E">
            <w:pPr>
              <w:spacing w:line="326" w:lineRule="auto"/>
              <w:rPr>
                <w:rFonts w:ascii="Arial" w:hAnsi="Arial" w:cs="Arial"/>
                <w:sz w:val="16"/>
                <w:szCs w:val="16"/>
              </w:rPr>
            </w:pPr>
            <w:r w:rsidRPr="00E7783E">
              <w:rPr>
                <w:rFonts w:ascii="Arial" w:hAnsi="Arial" w:cs="Arial"/>
                <w:sz w:val="16"/>
                <w:szCs w:val="16"/>
              </w:rPr>
              <w:t>0.618</w:t>
            </w:r>
          </w:p>
        </w:tc>
      </w:tr>
      <w:tr w:rsidR="00E7783E" w:rsidRPr="00E7783E" w14:paraId="4709E0D9" w14:textId="77777777" w:rsidTr="00986400">
        <w:tc>
          <w:tcPr>
            <w:tcW w:w="2324" w:type="dxa"/>
            <w:vMerge/>
            <w:vAlign w:val="center"/>
          </w:tcPr>
          <w:p w14:paraId="0DB87D25" w14:textId="77777777" w:rsidR="00E7783E" w:rsidRPr="00E7783E" w:rsidRDefault="00E7783E" w:rsidP="00E7783E">
            <w:pPr>
              <w:spacing w:line="326" w:lineRule="auto"/>
              <w:rPr>
                <w:rFonts w:ascii="Arial" w:hAnsi="Arial" w:cs="Arial"/>
                <w:sz w:val="16"/>
                <w:szCs w:val="16"/>
              </w:rPr>
            </w:pPr>
          </w:p>
        </w:tc>
        <w:tc>
          <w:tcPr>
            <w:tcW w:w="3625" w:type="dxa"/>
            <w:vMerge/>
          </w:tcPr>
          <w:p w14:paraId="79A59D46" w14:textId="77777777" w:rsidR="00E7783E" w:rsidRPr="00E7783E" w:rsidRDefault="00E7783E" w:rsidP="00E7783E">
            <w:pPr>
              <w:spacing w:line="326" w:lineRule="auto"/>
              <w:rPr>
                <w:rFonts w:ascii="Arial" w:hAnsi="Arial" w:cs="Arial"/>
                <w:i/>
                <w:iCs/>
                <w:sz w:val="16"/>
                <w:szCs w:val="16"/>
              </w:rPr>
            </w:pPr>
          </w:p>
        </w:tc>
        <w:tc>
          <w:tcPr>
            <w:tcW w:w="2268" w:type="dxa"/>
          </w:tcPr>
          <w:p w14:paraId="618F8668" w14:textId="77777777" w:rsidR="00E7783E" w:rsidRPr="00E7783E" w:rsidRDefault="00E7783E" w:rsidP="00E7783E">
            <w:pPr>
              <w:spacing w:line="326" w:lineRule="auto"/>
              <w:rPr>
                <w:rFonts w:ascii="Arial" w:hAnsi="Arial" w:cs="Arial"/>
                <w:sz w:val="16"/>
                <w:szCs w:val="16"/>
              </w:rPr>
            </w:pPr>
            <w:r w:rsidRPr="00E7783E">
              <w:rPr>
                <w:rFonts w:ascii="Arial" w:hAnsi="Arial" w:cs="Arial"/>
                <w:sz w:val="16"/>
                <w:szCs w:val="16"/>
              </w:rPr>
              <w:t>12 months</w:t>
            </w:r>
          </w:p>
        </w:tc>
        <w:tc>
          <w:tcPr>
            <w:tcW w:w="2126" w:type="dxa"/>
          </w:tcPr>
          <w:p w14:paraId="5A2426E9" w14:textId="77777777" w:rsidR="00E7783E" w:rsidRPr="00E7783E" w:rsidRDefault="00E7783E" w:rsidP="00E7783E">
            <w:pPr>
              <w:spacing w:line="326" w:lineRule="auto"/>
              <w:rPr>
                <w:rFonts w:ascii="Arial" w:hAnsi="Arial" w:cs="Arial"/>
                <w:sz w:val="16"/>
                <w:szCs w:val="16"/>
              </w:rPr>
            </w:pPr>
            <w:r w:rsidRPr="00E7783E">
              <w:rPr>
                <w:rFonts w:ascii="Arial" w:hAnsi="Arial" w:cs="Arial"/>
                <w:sz w:val="16"/>
                <w:szCs w:val="16"/>
              </w:rPr>
              <w:t>52.40</w:t>
            </w:r>
          </w:p>
        </w:tc>
        <w:tc>
          <w:tcPr>
            <w:tcW w:w="2268" w:type="dxa"/>
          </w:tcPr>
          <w:p w14:paraId="37F59E66" w14:textId="77777777" w:rsidR="00E7783E" w:rsidRPr="00E7783E" w:rsidRDefault="00E7783E" w:rsidP="00E7783E">
            <w:pPr>
              <w:spacing w:line="326" w:lineRule="auto"/>
              <w:rPr>
                <w:rFonts w:ascii="Arial" w:hAnsi="Arial" w:cs="Arial"/>
                <w:sz w:val="16"/>
                <w:szCs w:val="16"/>
              </w:rPr>
            </w:pPr>
            <w:r w:rsidRPr="00E7783E">
              <w:rPr>
                <w:rFonts w:ascii="Arial" w:hAnsi="Arial" w:cs="Arial"/>
                <w:sz w:val="16"/>
                <w:szCs w:val="16"/>
              </w:rPr>
              <w:t>42.70</w:t>
            </w:r>
          </w:p>
        </w:tc>
        <w:tc>
          <w:tcPr>
            <w:tcW w:w="1337" w:type="dxa"/>
          </w:tcPr>
          <w:p w14:paraId="64CA7C27" w14:textId="77777777" w:rsidR="00E7783E" w:rsidRPr="00E7783E" w:rsidRDefault="00E7783E" w:rsidP="00E7783E">
            <w:pPr>
              <w:spacing w:line="326" w:lineRule="auto"/>
              <w:rPr>
                <w:rFonts w:ascii="Arial" w:hAnsi="Arial" w:cs="Arial"/>
                <w:sz w:val="16"/>
                <w:szCs w:val="16"/>
              </w:rPr>
            </w:pPr>
            <w:r w:rsidRPr="00E7783E">
              <w:rPr>
                <w:rFonts w:ascii="Arial" w:hAnsi="Arial" w:cs="Arial"/>
                <w:sz w:val="16"/>
                <w:szCs w:val="16"/>
              </w:rPr>
              <w:t>0.024</w:t>
            </w:r>
          </w:p>
        </w:tc>
      </w:tr>
      <w:tr w:rsidR="00E7783E" w:rsidRPr="00E7783E" w14:paraId="60F21B69" w14:textId="77777777" w:rsidTr="00986400">
        <w:tc>
          <w:tcPr>
            <w:tcW w:w="2324" w:type="dxa"/>
            <w:vMerge w:val="restart"/>
            <w:tcBorders>
              <w:bottom w:val="single" w:sz="4" w:space="0" w:color="auto"/>
            </w:tcBorders>
            <w:vAlign w:val="center"/>
          </w:tcPr>
          <w:p w14:paraId="6103C843" w14:textId="77777777" w:rsidR="00E7783E" w:rsidRPr="00E7783E" w:rsidRDefault="00E7783E" w:rsidP="00E7783E">
            <w:pPr>
              <w:spacing w:line="326" w:lineRule="auto"/>
              <w:rPr>
                <w:rFonts w:ascii="Arial" w:hAnsi="Arial" w:cs="Arial"/>
                <w:sz w:val="16"/>
                <w:szCs w:val="16"/>
              </w:rPr>
            </w:pPr>
            <w:r w:rsidRPr="00E7783E">
              <w:rPr>
                <w:rFonts w:ascii="Arial" w:hAnsi="Arial" w:cs="Arial"/>
                <w:sz w:val="16"/>
                <w:szCs w:val="16"/>
              </w:rPr>
              <w:t>Xin, et al. 2016</w:t>
            </w:r>
            <w:r w:rsidRPr="00E7783E">
              <w:rPr>
                <w:rFonts w:ascii="Arial" w:hAnsi="Arial" w:cs="Arial"/>
                <w:sz w:val="16"/>
                <w:szCs w:val="16"/>
              </w:rPr>
              <w:fldChar w:fldCharType="begin" w:fldLock="1"/>
            </w:r>
            <w:r w:rsidRPr="00E7783E">
              <w:rPr>
                <w:rFonts w:ascii="Arial" w:hAnsi="Arial" w:cs="Arial"/>
                <w:sz w:val="16"/>
                <w:szCs w:val="16"/>
              </w:rPr>
              <w:instrText>ADDIN CSL_CITATION {"citationItems":[{"id":"ITEM-1","itemData":{"DOI":"10.2147/PPA.S110167","ISSN":"1177889X","abstract":"Introduction: COPD is rapidly becoming one of the most challenging health problems worldwide, which is characterized by not fully reversible airflow limitation. Although a lot of treatment medications have been delivered, the treatment goals of COPD are often not achieved. Furthermore, few well-designed randomized controlled trials in the People’s Republic of China have been reported to evaluate the impact of pharmacist-managed clinic (PMC) on medication adherence and health-related quality of life in patients with COPD. Methods: A prospective randomized controlled study (on a PMC group and a control group) was conducted between January 2015 and December 2015. A structured education about COPD was provided by a clinical pharmacist to the PMC group. Primary outcomes were medication adherence (assessed by medication refill adherence scores) and health-related quality of life (assessed by St George’s Respiratory Questionnaire). Secondary outcomes were exacerbation rate, hospitalization rate, and smoking behavior. Results: A total of 244 patients were enrolled for our study. The PMC group showed a significantly greater improvement in medication adherence compared with the baseline (93.1±14.2 vs 78.8±12.3, P&lt;0.01). When compared with the control group, there were more patients whose medication refill adherence score was ≥80 in the PMC group (83.3% vs 51.3%, P&lt;0.01). The total St George’s Respiratory Questionnaire scores was found to be improved significantly in the PMC group (42.7±3.2 vs 52.4±5.2, P&lt;0.05). There was a lower hospitalization rate in the PMC group, and more patients in the PMC group quit smoking (71.0% vs 52.2%, P&lt;0.05). Conclusion: The PMC may result in improvement of medication adherence and the health-related quality of life in patients with COPD. In the PMC group, a significant reduction in exacerbation rate, hospitalization rate, and smoking behavior was observed; therefore, our study provides support for a greater involvement of PMC in the care of patients with COPD.","author":[{"dropping-particle":"","family":"Xin","given":"Chuanwei","non-dropping-particle":"","parse-names":false,"suffix":""},{"dropping-particle":"","family":"Xia","given":"Zhongni","non-dropping-particle":"","parse-names":false,"suffix":""},{"dropping-particle":"","family":"Jiang","given":"Cheng","non-dropping-particle":"","parse-names":false,"suffix":""},{"dropping-particle":"","family":"Lin","given":"Mengmeng","non-dropping-particle":"","parse-names":false,"suffix":""},{"dropping-particle":"","family":"Li","given":"Gonghua","non-dropping-particle":"","parse-names":false,"suffix":""}],"container-title":"Patient Preference and Adherence","id":"ITEM-1","issued":{"date-parts":[["2016"]]},"page":"1197-1203","title":"The impact of pharmacist-managed clinic on medication adherence and health-related quality of life in patients with COPD: A randomized controlled study","type":"article-journal","volume":"10"},"uris":["http://www.mendeley.com/documents/?uuid=106b1364-7bcb-4d96-8af7-e8146de0b138"]}],"mendeley":{"formattedCitation":"&lt;sup&gt;21&lt;/sup&gt;","plainTextFormattedCitation":"21","previouslyFormattedCitation":"&lt;sup&gt;21&lt;/sup&gt;"},"properties":{"noteIndex":0},"schema":"https://github.com/citation-style-language/schema/raw/master/csl-citation.json"}</w:instrText>
            </w:r>
            <w:r w:rsidRPr="00E7783E">
              <w:rPr>
                <w:rFonts w:ascii="Arial" w:hAnsi="Arial" w:cs="Arial"/>
                <w:sz w:val="16"/>
                <w:szCs w:val="16"/>
              </w:rPr>
              <w:fldChar w:fldCharType="separate"/>
            </w:r>
            <w:r w:rsidRPr="00E7783E">
              <w:rPr>
                <w:rFonts w:ascii="Arial" w:hAnsi="Arial" w:cs="Arial"/>
                <w:noProof/>
                <w:sz w:val="16"/>
                <w:szCs w:val="16"/>
                <w:vertAlign w:val="superscript"/>
              </w:rPr>
              <w:t>21</w:t>
            </w:r>
            <w:r w:rsidRPr="00E7783E">
              <w:rPr>
                <w:rFonts w:ascii="Arial" w:hAnsi="Arial" w:cs="Arial"/>
                <w:sz w:val="16"/>
                <w:szCs w:val="16"/>
              </w:rPr>
              <w:fldChar w:fldCharType="end"/>
            </w:r>
          </w:p>
        </w:tc>
        <w:tc>
          <w:tcPr>
            <w:tcW w:w="3625" w:type="dxa"/>
            <w:vMerge w:val="restart"/>
            <w:tcBorders>
              <w:bottom w:val="single" w:sz="4" w:space="0" w:color="auto"/>
            </w:tcBorders>
          </w:tcPr>
          <w:p w14:paraId="69268D9A" w14:textId="77777777" w:rsidR="00E7783E" w:rsidRPr="00E7783E" w:rsidRDefault="00E7783E" w:rsidP="00E7783E">
            <w:pPr>
              <w:spacing w:line="326" w:lineRule="auto"/>
              <w:rPr>
                <w:rFonts w:ascii="Arial" w:hAnsi="Arial" w:cs="Arial"/>
                <w:sz w:val="16"/>
                <w:szCs w:val="16"/>
              </w:rPr>
            </w:pPr>
            <w:r w:rsidRPr="00E7783E">
              <w:rPr>
                <w:rFonts w:ascii="Arial" w:hAnsi="Arial" w:cs="Arial"/>
                <w:sz w:val="16"/>
                <w:szCs w:val="16"/>
              </w:rPr>
              <w:t>Inhaler use educational leaflet</w:t>
            </w:r>
          </w:p>
          <w:p w14:paraId="07132FEE" w14:textId="77777777" w:rsidR="00E7783E" w:rsidRPr="00E7783E" w:rsidRDefault="00E7783E" w:rsidP="00E7783E">
            <w:pPr>
              <w:spacing w:line="326" w:lineRule="auto"/>
              <w:rPr>
                <w:rFonts w:ascii="Arial" w:hAnsi="Arial" w:cs="Arial"/>
                <w:sz w:val="16"/>
                <w:szCs w:val="16"/>
              </w:rPr>
            </w:pPr>
            <w:r w:rsidRPr="00E7783E">
              <w:rPr>
                <w:rFonts w:ascii="Arial" w:hAnsi="Arial" w:cs="Arial"/>
                <w:sz w:val="16"/>
                <w:szCs w:val="16"/>
              </w:rPr>
              <w:t>Face to face COPD related education</w:t>
            </w:r>
          </w:p>
        </w:tc>
        <w:tc>
          <w:tcPr>
            <w:tcW w:w="2268" w:type="dxa"/>
          </w:tcPr>
          <w:p w14:paraId="06226EEB" w14:textId="77777777" w:rsidR="00E7783E" w:rsidRPr="00E7783E" w:rsidRDefault="00E7783E" w:rsidP="00E7783E">
            <w:pPr>
              <w:spacing w:line="326" w:lineRule="auto"/>
              <w:rPr>
                <w:rFonts w:ascii="Arial" w:hAnsi="Arial" w:cs="Arial"/>
                <w:sz w:val="16"/>
                <w:szCs w:val="16"/>
              </w:rPr>
            </w:pPr>
            <w:r w:rsidRPr="00E7783E">
              <w:rPr>
                <w:rFonts w:ascii="Arial" w:hAnsi="Arial" w:cs="Arial"/>
                <w:sz w:val="16"/>
                <w:szCs w:val="16"/>
              </w:rPr>
              <w:t>Baseline</w:t>
            </w:r>
          </w:p>
        </w:tc>
        <w:tc>
          <w:tcPr>
            <w:tcW w:w="2126" w:type="dxa"/>
          </w:tcPr>
          <w:p w14:paraId="7205DC59" w14:textId="77777777" w:rsidR="00E7783E" w:rsidRPr="00E7783E" w:rsidRDefault="00E7783E" w:rsidP="00E7783E">
            <w:pPr>
              <w:spacing w:line="326" w:lineRule="auto"/>
              <w:rPr>
                <w:rFonts w:ascii="Arial" w:hAnsi="Arial" w:cs="Arial"/>
                <w:sz w:val="16"/>
                <w:szCs w:val="16"/>
              </w:rPr>
            </w:pPr>
            <w:r w:rsidRPr="00E7783E">
              <w:rPr>
                <w:rFonts w:ascii="Arial" w:hAnsi="Arial" w:cs="Arial"/>
                <w:sz w:val="16"/>
                <w:szCs w:val="16"/>
              </w:rPr>
              <w:t>68.40</w:t>
            </w:r>
          </w:p>
        </w:tc>
        <w:tc>
          <w:tcPr>
            <w:tcW w:w="2268" w:type="dxa"/>
          </w:tcPr>
          <w:p w14:paraId="65E33E43" w14:textId="77777777" w:rsidR="00E7783E" w:rsidRPr="00E7783E" w:rsidRDefault="00E7783E" w:rsidP="00E7783E">
            <w:pPr>
              <w:spacing w:line="326" w:lineRule="auto"/>
              <w:rPr>
                <w:rFonts w:ascii="Arial" w:hAnsi="Arial" w:cs="Arial"/>
                <w:sz w:val="16"/>
                <w:szCs w:val="16"/>
              </w:rPr>
            </w:pPr>
            <w:r w:rsidRPr="00E7783E">
              <w:rPr>
                <w:rFonts w:ascii="Arial" w:hAnsi="Arial" w:cs="Arial"/>
                <w:sz w:val="16"/>
                <w:szCs w:val="16"/>
              </w:rPr>
              <w:t>68.50</w:t>
            </w:r>
          </w:p>
        </w:tc>
        <w:tc>
          <w:tcPr>
            <w:tcW w:w="1337" w:type="dxa"/>
          </w:tcPr>
          <w:p w14:paraId="59D87AF6" w14:textId="77777777" w:rsidR="00E7783E" w:rsidRPr="00E7783E" w:rsidRDefault="00E7783E" w:rsidP="00E7783E">
            <w:pPr>
              <w:spacing w:line="326" w:lineRule="auto"/>
              <w:rPr>
                <w:rFonts w:ascii="Arial" w:hAnsi="Arial" w:cs="Arial"/>
                <w:sz w:val="16"/>
                <w:szCs w:val="16"/>
              </w:rPr>
            </w:pPr>
            <w:r w:rsidRPr="00E7783E">
              <w:rPr>
                <w:rFonts w:ascii="Arial" w:hAnsi="Arial" w:cs="Arial"/>
                <w:sz w:val="16"/>
                <w:szCs w:val="16"/>
              </w:rPr>
              <w:t>0.913</w:t>
            </w:r>
          </w:p>
        </w:tc>
      </w:tr>
      <w:tr w:rsidR="00E7783E" w:rsidRPr="00E7783E" w14:paraId="56036E11" w14:textId="77777777" w:rsidTr="00986400">
        <w:tc>
          <w:tcPr>
            <w:tcW w:w="2324" w:type="dxa"/>
            <w:vMerge/>
            <w:tcBorders>
              <w:bottom w:val="single" w:sz="4" w:space="0" w:color="auto"/>
            </w:tcBorders>
            <w:vAlign w:val="center"/>
          </w:tcPr>
          <w:p w14:paraId="43128880" w14:textId="77777777" w:rsidR="00E7783E" w:rsidRPr="00E7783E" w:rsidRDefault="00E7783E" w:rsidP="00E7783E">
            <w:pPr>
              <w:spacing w:line="326" w:lineRule="auto"/>
              <w:rPr>
                <w:rFonts w:ascii="Arial" w:hAnsi="Arial" w:cs="Arial"/>
                <w:sz w:val="16"/>
                <w:szCs w:val="16"/>
              </w:rPr>
            </w:pPr>
          </w:p>
        </w:tc>
        <w:tc>
          <w:tcPr>
            <w:tcW w:w="3625" w:type="dxa"/>
            <w:vMerge/>
            <w:tcBorders>
              <w:bottom w:val="single" w:sz="4" w:space="0" w:color="auto"/>
            </w:tcBorders>
          </w:tcPr>
          <w:p w14:paraId="390B6BEB" w14:textId="77777777" w:rsidR="00E7783E" w:rsidRPr="00E7783E" w:rsidRDefault="00E7783E" w:rsidP="00E7783E">
            <w:pPr>
              <w:spacing w:line="326" w:lineRule="auto"/>
              <w:rPr>
                <w:rFonts w:ascii="Arial" w:hAnsi="Arial" w:cs="Arial"/>
                <w:sz w:val="16"/>
                <w:szCs w:val="16"/>
              </w:rPr>
            </w:pPr>
          </w:p>
        </w:tc>
        <w:tc>
          <w:tcPr>
            <w:tcW w:w="2268" w:type="dxa"/>
          </w:tcPr>
          <w:p w14:paraId="0637F2E9" w14:textId="77777777" w:rsidR="00E7783E" w:rsidRPr="00E7783E" w:rsidRDefault="00E7783E" w:rsidP="00E7783E">
            <w:pPr>
              <w:spacing w:line="326" w:lineRule="auto"/>
              <w:rPr>
                <w:rFonts w:ascii="Arial" w:hAnsi="Arial" w:cs="Arial"/>
                <w:sz w:val="16"/>
                <w:szCs w:val="16"/>
              </w:rPr>
            </w:pPr>
            <w:r w:rsidRPr="00E7783E">
              <w:rPr>
                <w:rFonts w:ascii="Arial" w:hAnsi="Arial" w:cs="Arial"/>
                <w:sz w:val="16"/>
                <w:szCs w:val="16"/>
              </w:rPr>
              <w:t>6 months</w:t>
            </w:r>
          </w:p>
        </w:tc>
        <w:tc>
          <w:tcPr>
            <w:tcW w:w="2126" w:type="dxa"/>
          </w:tcPr>
          <w:p w14:paraId="2B6E94A3" w14:textId="77777777" w:rsidR="00E7783E" w:rsidRPr="00E7783E" w:rsidRDefault="00E7783E" w:rsidP="00E7783E">
            <w:pPr>
              <w:spacing w:line="326" w:lineRule="auto"/>
              <w:rPr>
                <w:rFonts w:ascii="Arial" w:hAnsi="Arial" w:cs="Arial"/>
                <w:sz w:val="16"/>
                <w:szCs w:val="16"/>
              </w:rPr>
            </w:pPr>
            <w:r w:rsidRPr="00E7783E">
              <w:rPr>
                <w:rFonts w:ascii="Arial" w:hAnsi="Arial" w:cs="Arial"/>
                <w:sz w:val="16"/>
                <w:szCs w:val="16"/>
              </w:rPr>
              <w:t>68.30</w:t>
            </w:r>
          </w:p>
        </w:tc>
        <w:tc>
          <w:tcPr>
            <w:tcW w:w="2268" w:type="dxa"/>
          </w:tcPr>
          <w:p w14:paraId="4C48E956" w14:textId="77777777" w:rsidR="00E7783E" w:rsidRPr="00E7783E" w:rsidRDefault="00E7783E" w:rsidP="00E7783E">
            <w:pPr>
              <w:spacing w:line="326" w:lineRule="auto"/>
              <w:rPr>
                <w:rFonts w:ascii="Arial" w:hAnsi="Arial" w:cs="Arial"/>
                <w:sz w:val="16"/>
                <w:szCs w:val="16"/>
              </w:rPr>
            </w:pPr>
            <w:r w:rsidRPr="00E7783E">
              <w:rPr>
                <w:rFonts w:ascii="Arial" w:hAnsi="Arial" w:cs="Arial"/>
                <w:sz w:val="16"/>
                <w:szCs w:val="16"/>
              </w:rPr>
              <w:t>61.70</w:t>
            </w:r>
          </w:p>
        </w:tc>
        <w:tc>
          <w:tcPr>
            <w:tcW w:w="1337" w:type="dxa"/>
          </w:tcPr>
          <w:p w14:paraId="242C63F5" w14:textId="77777777" w:rsidR="00E7783E" w:rsidRPr="00E7783E" w:rsidRDefault="00E7783E" w:rsidP="00E7783E">
            <w:pPr>
              <w:spacing w:line="326" w:lineRule="auto"/>
              <w:rPr>
                <w:rFonts w:ascii="Arial" w:hAnsi="Arial" w:cs="Arial"/>
                <w:sz w:val="16"/>
                <w:szCs w:val="16"/>
              </w:rPr>
            </w:pPr>
            <w:r w:rsidRPr="00E7783E">
              <w:rPr>
                <w:rFonts w:ascii="Arial" w:hAnsi="Arial" w:cs="Arial"/>
                <w:sz w:val="16"/>
                <w:szCs w:val="16"/>
              </w:rPr>
              <w:t>0.001</w:t>
            </w:r>
          </w:p>
        </w:tc>
      </w:tr>
      <w:tr w:rsidR="00E7783E" w:rsidRPr="00E7783E" w14:paraId="145C069F" w14:textId="77777777" w:rsidTr="00986400">
        <w:tc>
          <w:tcPr>
            <w:tcW w:w="2324" w:type="dxa"/>
            <w:vMerge/>
            <w:tcBorders>
              <w:bottom w:val="single" w:sz="4" w:space="0" w:color="auto"/>
            </w:tcBorders>
            <w:vAlign w:val="center"/>
          </w:tcPr>
          <w:p w14:paraId="5CA267A1" w14:textId="77777777" w:rsidR="00E7783E" w:rsidRPr="00E7783E" w:rsidRDefault="00E7783E" w:rsidP="00E7783E">
            <w:pPr>
              <w:spacing w:line="326" w:lineRule="auto"/>
              <w:rPr>
                <w:rFonts w:ascii="Arial" w:hAnsi="Arial" w:cs="Arial"/>
                <w:sz w:val="16"/>
                <w:szCs w:val="16"/>
              </w:rPr>
            </w:pPr>
          </w:p>
        </w:tc>
        <w:tc>
          <w:tcPr>
            <w:tcW w:w="3625" w:type="dxa"/>
            <w:vMerge/>
            <w:tcBorders>
              <w:bottom w:val="single" w:sz="4" w:space="0" w:color="auto"/>
            </w:tcBorders>
          </w:tcPr>
          <w:p w14:paraId="5D6E6314" w14:textId="77777777" w:rsidR="00E7783E" w:rsidRPr="00E7783E" w:rsidRDefault="00E7783E" w:rsidP="00E7783E">
            <w:pPr>
              <w:spacing w:line="326" w:lineRule="auto"/>
              <w:rPr>
                <w:rFonts w:ascii="Arial" w:hAnsi="Arial" w:cs="Arial"/>
                <w:sz w:val="16"/>
                <w:szCs w:val="16"/>
              </w:rPr>
            </w:pPr>
          </w:p>
        </w:tc>
        <w:tc>
          <w:tcPr>
            <w:tcW w:w="2268" w:type="dxa"/>
          </w:tcPr>
          <w:p w14:paraId="6EDBDD11" w14:textId="77777777" w:rsidR="00E7783E" w:rsidRPr="00E7783E" w:rsidRDefault="00E7783E" w:rsidP="00E7783E">
            <w:pPr>
              <w:spacing w:line="326" w:lineRule="auto"/>
              <w:rPr>
                <w:rFonts w:ascii="Arial" w:hAnsi="Arial" w:cs="Arial"/>
                <w:sz w:val="16"/>
                <w:szCs w:val="16"/>
              </w:rPr>
            </w:pPr>
            <w:r w:rsidRPr="00E7783E">
              <w:rPr>
                <w:rFonts w:ascii="Arial" w:hAnsi="Arial" w:cs="Arial"/>
                <w:sz w:val="16"/>
                <w:szCs w:val="16"/>
              </w:rPr>
              <w:t>12 months</w:t>
            </w:r>
          </w:p>
        </w:tc>
        <w:tc>
          <w:tcPr>
            <w:tcW w:w="2126" w:type="dxa"/>
          </w:tcPr>
          <w:p w14:paraId="03BCB71C" w14:textId="77777777" w:rsidR="00E7783E" w:rsidRPr="00E7783E" w:rsidRDefault="00E7783E" w:rsidP="00E7783E">
            <w:pPr>
              <w:spacing w:line="326" w:lineRule="auto"/>
              <w:rPr>
                <w:rFonts w:ascii="Arial" w:hAnsi="Arial" w:cs="Arial"/>
                <w:sz w:val="16"/>
                <w:szCs w:val="16"/>
              </w:rPr>
            </w:pPr>
            <w:r w:rsidRPr="00E7783E">
              <w:rPr>
                <w:rFonts w:ascii="Arial" w:hAnsi="Arial" w:cs="Arial"/>
                <w:sz w:val="16"/>
                <w:szCs w:val="16"/>
              </w:rPr>
              <w:t>67.80</w:t>
            </w:r>
          </w:p>
        </w:tc>
        <w:tc>
          <w:tcPr>
            <w:tcW w:w="2268" w:type="dxa"/>
          </w:tcPr>
          <w:p w14:paraId="79C9703B" w14:textId="77777777" w:rsidR="00E7783E" w:rsidRPr="00E7783E" w:rsidRDefault="00E7783E" w:rsidP="00E7783E">
            <w:pPr>
              <w:spacing w:line="326" w:lineRule="auto"/>
              <w:rPr>
                <w:rFonts w:ascii="Arial" w:hAnsi="Arial" w:cs="Arial"/>
                <w:sz w:val="16"/>
                <w:szCs w:val="16"/>
              </w:rPr>
            </w:pPr>
            <w:r w:rsidRPr="00E7783E">
              <w:rPr>
                <w:rFonts w:ascii="Arial" w:hAnsi="Arial" w:cs="Arial"/>
                <w:sz w:val="16"/>
                <w:szCs w:val="16"/>
              </w:rPr>
              <w:t>61.62</w:t>
            </w:r>
          </w:p>
        </w:tc>
        <w:tc>
          <w:tcPr>
            <w:tcW w:w="1337" w:type="dxa"/>
          </w:tcPr>
          <w:p w14:paraId="3FE37714" w14:textId="77777777" w:rsidR="00E7783E" w:rsidRPr="00E7783E" w:rsidRDefault="00E7783E" w:rsidP="00E7783E">
            <w:pPr>
              <w:spacing w:line="326" w:lineRule="auto"/>
              <w:rPr>
                <w:rFonts w:ascii="Arial" w:hAnsi="Arial" w:cs="Arial"/>
                <w:sz w:val="16"/>
                <w:szCs w:val="16"/>
              </w:rPr>
            </w:pPr>
            <w:r w:rsidRPr="00E7783E">
              <w:rPr>
                <w:rFonts w:ascii="Arial" w:hAnsi="Arial" w:cs="Arial"/>
                <w:sz w:val="16"/>
                <w:szCs w:val="16"/>
              </w:rPr>
              <w:t>0.001</w:t>
            </w:r>
          </w:p>
        </w:tc>
      </w:tr>
      <w:tr w:rsidR="00E7783E" w:rsidRPr="00E7783E" w14:paraId="092C928A" w14:textId="77777777" w:rsidTr="00986400">
        <w:tc>
          <w:tcPr>
            <w:tcW w:w="2324" w:type="dxa"/>
            <w:vMerge/>
            <w:tcBorders>
              <w:bottom w:val="single" w:sz="4" w:space="0" w:color="auto"/>
            </w:tcBorders>
            <w:vAlign w:val="center"/>
          </w:tcPr>
          <w:p w14:paraId="2976B8C3" w14:textId="77777777" w:rsidR="00E7783E" w:rsidRPr="00E7783E" w:rsidRDefault="00E7783E" w:rsidP="00E7783E">
            <w:pPr>
              <w:spacing w:line="326" w:lineRule="auto"/>
              <w:rPr>
                <w:rFonts w:ascii="Arial" w:hAnsi="Arial" w:cs="Arial"/>
                <w:sz w:val="16"/>
                <w:szCs w:val="16"/>
              </w:rPr>
            </w:pPr>
          </w:p>
        </w:tc>
        <w:tc>
          <w:tcPr>
            <w:tcW w:w="3625" w:type="dxa"/>
            <w:vMerge/>
            <w:tcBorders>
              <w:bottom w:val="single" w:sz="4" w:space="0" w:color="auto"/>
            </w:tcBorders>
          </w:tcPr>
          <w:p w14:paraId="4A9AD0C1" w14:textId="77777777" w:rsidR="00E7783E" w:rsidRPr="00E7783E" w:rsidRDefault="00E7783E" w:rsidP="00E7783E">
            <w:pPr>
              <w:spacing w:line="326" w:lineRule="auto"/>
              <w:rPr>
                <w:rFonts w:ascii="Arial" w:hAnsi="Arial" w:cs="Arial"/>
                <w:sz w:val="16"/>
                <w:szCs w:val="16"/>
              </w:rPr>
            </w:pPr>
          </w:p>
        </w:tc>
        <w:tc>
          <w:tcPr>
            <w:tcW w:w="2268" w:type="dxa"/>
          </w:tcPr>
          <w:p w14:paraId="304753A1" w14:textId="77777777" w:rsidR="00E7783E" w:rsidRPr="00E7783E" w:rsidRDefault="00E7783E" w:rsidP="00E7783E">
            <w:pPr>
              <w:spacing w:line="326" w:lineRule="auto"/>
              <w:rPr>
                <w:rFonts w:ascii="Arial" w:hAnsi="Arial" w:cs="Arial"/>
                <w:sz w:val="16"/>
                <w:szCs w:val="16"/>
              </w:rPr>
            </w:pPr>
            <w:r w:rsidRPr="00E7783E">
              <w:rPr>
                <w:rFonts w:ascii="Arial" w:hAnsi="Arial" w:cs="Arial"/>
                <w:sz w:val="16"/>
                <w:szCs w:val="16"/>
              </w:rPr>
              <w:t>18 months</w:t>
            </w:r>
          </w:p>
        </w:tc>
        <w:tc>
          <w:tcPr>
            <w:tcW w:w="2126" w:type="dxa"/>
          </w:tcPr>
          <w:p w14:paraId="3B602752" w14:textId="77777777" w:rsidR="00E7783E" w:rsidRPr="00E7783E" w:rsidRDefault="00E7783E" w:rsidP="00E7783E">
            <w:pPr>
              <w:spacing w:line="326" w:lineRule="auto"/>
              <w:rPr>
                <w:rFonts w:ascii="Arial" w:hAnsi="Arial" w:cs="Arial"/>
                <w:sz w:val="16"/>
                <w:szCs w:val="16"/>
              </w:rPr>
            </w:pPr>
            <w:r w:rsidRPr="00E7783E">
              <w:rPr>
                <w:rFonts w:ascii="Arial" w:hAnsi="Arial" w:cs="Arial"/>
                <w:sz w:val="16"/>
                <w:szCs w:val="16"/>
              </w:rPr>
              <w:t>68.50</w:t>
            </w:r>
          </w:p>
        </w:tc>
        <w:tc>
          <w:tcPr>
            <w:tcW w:w="2268" w:type="dxa"/>
          </w:tcPr>
          <w:p w14:paraId="72D15AD7" w14:textId="77777777" w:rsidR="00E7783E" w:rsidRPr="00E7783E" w:rsidRDefault="00E7783E" w:rsidP="00E7783E">
            <w:pPr>
              <w:spacing w:line="326" w:lineRule="auto"/>
              <w:rPr>
                <w:rFonts w:ascii="Arial" w:hAnsi="Arial" w:cs="Arial"/>
                <w:sz w:val="16"/>
                <w:szCs w:val="16"/>
              </w:rPr>
            </w:pPr>
            <w:r w:rsidRPr="00E7783E">
              <w:rPr>
                <w:rFonts w:ascii="Arial" w:hAnsi="Arial" w:cs="Arial"/>
                <w:sz w:val="16"/>
                <w:szCs w:val="16"/>
              </w:rPr>
              <w:t>61.31</w:t>
            </w:r>
          </w:p>
        </w:tc>
        <w:tc>
          <w:tcPr>
            <w:tcW w:w="1337" w:type="dxa"/>
          </w:tcPr>
          <w:p w14:paraId="6496D314" w14:textId="77777777" w:rsidR="00E7783E" w:rsidRPr="00E7783E" w:rsidRDefault="00E7783E" w:rsidP="00E7783E">
            <w:pPr>
              <w:spacing w:line="326" w:lineRule="auto"/>
              <w:rPr>
                <w:rFonts w:ascii="Arial" w:hAnsi="Arial" w:cs="Arial"/>
                <w:sz w:val="16"/>
                <w:szCs w:val="16"/>
              </w:rPr>
            </w:pPr>
            <w:r w:rsidRPr="00E7783E">
              <w:rPr>
                <w:rFonts w:ascii="Arial" w:hAnsi="Arial" w:cs="Arial"/>
                <w:sz w:val="16"/>
                <w:szCs w:val="16"/>
              </w:rPr>
              <w:t>0.001</w:t>
            </w:r>
          </w:p>
        </w:tc>
      </w:tr>
      <w:tr w:rsidR="00E7783E" w:rsidRPr="00E7783E" w14:paraId="5E4D8FD9" w14:textId="77777777" w:rsidTr="00986400">
        <w:tc>
          <w:tcPr>
            <w:tcW w:w="2324" w:type="dxa"/>
            <w:vMerge/>
            <w:tcBorders>
              <w:bottom w:val="single" w:sz="4" w:space="0" w:color="auto"/>
            </w:tcBorders>
            <w:vAlign w:val="center"/>
          </w:tcPr>
          <w:p w14:paraId="0DFE7DAB" w14:textId="77777777" w:rsidR="00E7783E" w:rsidRPr="00E7783E" w:rsidRDefault="00E7783E" w:rsidP="00E7783E">
            <w:pPr>
              <w:spacing w:line="326" w:lineRule="auto"/>
              <w:rPr>
                <w:rFonts w:ascii="Arial" w:hAnsi="Arial" w:cs="Arial"/>
                <w:sz w:val="16"/>
                <w:szCs w:val="16"/>
              </w:rPr>
            </w:pPr>
          </w:p>
        </w:tc>
        <w:tc>
          <w:tcPr>
            <w:tcW w:w="3625" w:type="dxa"/>
            <w:vMerge/>
            <w:tcBorders>
              <w:bottom w:val="single" w:sz="4" w:space="0" w:color="auto"/>
            </w:tcBorders>
          </w:tcPr>
          <w:p w14:paraId="7727D22C" w14:textId="77777777" w:rsidR="00E7783E" w:rsidRPr="00E7783E" w:rsidRDefault="00E7783E" w:rsidP="00E7783E">
            <w:pPr>
              <w:spacing w:line="326" w:lineRule="auto"/>
              <w:rPr>
                <w:rFonts w:ascii="Arial" w:hAnsi="Arial" w:cs="Arial"/>
                <w:sz w:val="16"/>
                <w:szCs w:val="16"/>
              </w:rPr>
            </w:pPr>
          </w:p>
        </w:tc>
        <w:tc>
          <w:tcPr>
            <w:tcW w:w="2268" w:type="dxa"/>
            <w:tcBorders>
              <w:bottom w:val="single" w:sz="4" w:space="0" w:color="auto"/>
            </w:tcBorders>
          </w:tcPr>
          <w:p w14:paraId="4DB6E602" w14:textId="77777777" w:rsidR="00E7783E" w:rsidRPr="00E7783E" w:rsidRDefault="00E7783E" w:rsidP="00E7783E">
            <w:pPr>
              <w:spacing w:line="326" w:lineRule="auto"/>
              <w:rPr>
                <w:rFonts w:ascii="Arial" w:hAnsi="Arial" w:cs="Arial"/>
                <w:sz w:val="16"/>
                <w:szCs w:val="16"/>
              </w:rPr>
            </w:pPr>
            <w:r w:rsidRPr="00E7783E">
              <w:rPr>
                <w:rFonts w:ascii="Arial" w:hAnsi="Arial" w:cs="Arial"/>
                <w:sz w:val="16"/>
                <w:szCs w:val="16"/>
              </w:rPr>
              <w:t>24 months</w:t>
            </w:r>
          </w:p>
        </w:tc>
        <w:tc>
          <w:tcPr>
            <w:tcW w:w="2126" w:type="dxa"/>
            <w:tcBorders>
              <w:bottom w:val="single" w:sz="4" w:space="0" w:color="auto"/>
            </w:tcBorders>
          </w:tcPr>
          <w:p w14:paraId="7CA2B6A9" w14:textId="77777777" w:rsidR="00E7783E" w:rsidRPr="00E7783E" w:rsidRDefault="00E7783E" w:rsidP="00E7783E">
            <w:pPr>
              <w:spacing w:line="326" w:lineRule="auto"/>
              <w:rPr>
                <w:rFonts w:ascii="Arial" w:hAnsi="Arial" w:cs="Arial"/>
                <w:sz w:val="16"/>
                <w:szCs w:val="16"/>
              </w:rPr>
            </w:pPr>
            <w:r w:rsidRPr="00E7783E">
              <w:rPr>
                <w:rFonts w:ascii="Arial" w:hAnsi="Arial" w:cs="Arial"/>
                <w:sz w:val="16"/>
                <w:szCs w:val="16"/>
              </w:rPr>
              <w:t>68.50</w:t>
            </w:r>
          </w:p>
        </w:tc>
        <w:tc>
          <w:tcPr>
            <w:tcW w:w="2268" w:type="dxa"/>
            <w:tcBorders>
              <w:bottom w:val="single" w:sz="4" w:space="0" w:color="auto"/>
            </w:tcBorders>
          </w:tcPr>
          <w:p w14:paraId="09466CBB" w14:textId="77777777" w:rsidR="00E7783E" w:rsidRPr="00E7783E" w:rsidRDefault="00E7783E" w:rsidP="00E7783E">
            <w:pPr>
              <w:spacing w:line="326" w:lineRule="auto"/>
              <w:rPr>
                <w:rFonts w:ascii="Arial" w:hAnsi="Arial" w:cs="Arial"/>
                <w:sz w:val="16"/>
                <w:szCs w:val="16"/>
              </w:rPr>
            </w:pPr>
            <w:r w:rsidRPr="00E7783E">
              <w:rPr>
                <w:rFonts w:ascii="Arial" w:hAnsi="Arial" w:cs="Arial"/>
                <w:sz w:val="16"/>
                <w:szCs w:val="16"/>
              </w:rPr>
              <w:t>60.40</w:t>
            </w:r>
          </w:p>
        </w:tc>
        <w:tc>
          <w:tcPr>
            <w:tcW w:w="1337" w:type="dxa"/>
            <w:tcBorders>
              <w:bottom w:val="single" w:sz="4" w:space="0" w:color="auto"/>
            </w:tcBorders>
          </w:tcPr>
          <w:p w14:paraId="6DC5F4CF" w14:textId="77777777" w:rsidR="00E7783E" w:rsidRPr="00E7783E" w:rsidRDefault="00E7783E" w:rsidP="00E7783E">
            <w:pPr>
              <w:spacing w:line="326" w:lineRule="auto"/>
              <w:rPr>
                <w:rFonts w:ascii="Arial" w:hAnsi="Arial" w:cs="Arial"/>
                <w:sz w:val="16"/>
                <w:szCs w:val="16"/>
              </w:rPr>
            </w:pPr>
            <w:r w:rsidRPr="00E7783E">
              <w:rPr>
                <w:rFonts w:ascii="Arial" w:hAnsi="Arial" w:cs="Arial"/>
                <w:sz w:val="16"/>
                <w:szCs w:val="16"/>
              </w:rPr>
              <w:t>0.001</w:t>
            </w:r>
          </w:p>
        </w:tc>
      </w:tr>
    </w:tbl>
    <w:p w14:paraId="60947257" w14:textId="77777777" w:rsidR="00E7783E" w:rsidRPr="00E7783E" w:rsidRDefault="00E7783E" w:rsidP="00E7783E">
      <w:pPr>
        <w:spacing w:after="0" w:line="326" w:lineRule="auto"/>
        <w:rPr>
          <w:rFonts w:ascii="Arial" w:hAnsi="Arial" w:cs="Arial"/>
          <w:sz w:val="16"/>
          <w:szCs w:val="16"/>
        </w:rPr>
      </w:pPr>
      <w:r w:rsidRPr="00E7783E">
        <w:rPr>
          <w:rFonts w:ascii="Arial" w:hAnsi="Arial" w:cs="Arial"/>
          <w:sz w:val="16"/>
          <w:szCs w:val="16"/>
          <w:vertAlign w:val="superscript"/>
        </w:rPr>
        <w:t>*</w:t>
      </w:r>
      <w:r w:rsidRPr="00E7783E">
        <w:rPr>
          <w:rFonts w:ascii="Arial" w:hAnsi="Arial" w:cs="Arial"/>
          <w:sz w:val="16"/>
          <w:szCs w:val="16"/>
        </w:rPr>
        <w:t>SGRQ Total Score</w:t>
      </w:r>
    </w:p>
    <w:p w14:paraId="440459EE" w14:textId="77777777" w:rsidR="00986400" w:rsidRDefault="00986400" w:rsidP="00B80D64">
      <w:pPr>
        <w:pStyle w:val="Caption"/>
        <w:spacing w:after="0" w:line="326" w:lineRule="auto"/>
        <w:rPr>
          <w:rFonts w:ascii="Arial" w:hAnsi="Arial" w:cs="Arial"/>
          <w:b/>
          <w:bCs/>
          <w:i w:val="0"/>
          <w:iCs w:val="0"/>
          <w:color w:val="auto"/>
          <w:sz w:val="16"/>
          <w:szCs w:val="16"/>
        </w:rPr>
      </w:pPr>
    </w:p>
    <w:p w14:paraId="4E7851B7" w14:textId="77777777" w:rsidR="00CF3E75" w:rsidRDefault="00CF3E75" w:rsidP="00CF3E75">
      <w:pPr>
        <w:rPr>
          <w:lang w:eastAsia="en-US"/>
        </w:rPr>
      </w:pPr>
    </w:p>
    <w:p w14:paraId="52604297" w14:textId="77777777" w:rsidR="00CF3E75" w:rsidRDefault="00CF3E75" w:rsidP="00CF3E75">
      <w:pPr>
        <w:rPr>
          <w:lang w:eastAsia="en-US"/>
        </w:rPr>
      </w:pPr>
    </w:p>
    <w:p w14:paraId="555BA7BC" w14:textId="77777777" w:rsidR="00996E75" w:rsidRPr="00CF3E75" w:rsidRDefault="00996E75" w:rsidP="00CF3E75">
      <w:pPr>
        <w:rPr>
          <w:lang w:eastAsia="en-US"/>
        </w:rPr>
      </w:pPr>
    </w:p>
    <w:p w14:paraId="39F34CC5" w14:textId="47347F4C" w:rsidR="00E7783E" w:rsidRPr="00E7783E" w:rsidRDefault="00E7783E" w:rsidP="00986400">
      <w:pPr>
        <w:pStyle w:val="Caption"/>
        <w:spacing w:after="0" w:line="326" w:lineRule="auto"/>
        <w:rPr>
          <w:rFonts w:ascii="Arial" w:hAnsi="Arial" w:cs="Arial"/>
          <w:i w:val="0"/>
          <w:iCs w:val="0"/>
          <w:color w:val="auto"/>
          <w:sz w:val="16"/>
          <w:szCs w:val="16"/>
        </w:rPr>
      </w:pPr>
      <w:r w:rsidRPr="00E7783E">
        <w:rPr>
          <w:rFonts w:ascii="Arial" w:hAnsi="Arial" w:cs="Arial"/>
          <w:b/>
          <w:bCs/>
          <w:i w:val="0"/>
          <w:iCs w:val="0"/>
          <w:color w:val="auto"/>
          <w:sz w:val="16"/>
          <w:szCs w:val="16"/>
        </w:rPr>
        <w:lastRenderedPageBreak/>
        <w:t xml:space="preserve">Table </w:t>
      </w:r>
      <w:r w:rsidRPr="00E7783E">
        <w:rPr>
          <w:rFonts w:ascii="Arial" w:hAnsi="Arial" w:cs="Arial"/>
          <w:b/>
          <w:bCs/>
          <w:i w:val="0"/>
          <w:iCs w:val="0"/>
          <w:color w:val="auto"/>
          <w:sz w:val="16"/>
          <w:szCs w:val="16"/>
        </w:rPr>
        <w:fldChar w:fldCharType="begin"/>
      </w:r>
      <w:r w:rsidRPr="00E7783E">
        <w:rPr>
          <w:rFonts w:ascii="Arial" w:hAnsi="Arial" w:cs="Arial"/>
          <w:b/>
          <w:bCs/>
          <w:i w:val="0"/>
          <w:iCs w:val="0"/>
          <w:color w:val="auto"/>
          <w:sz w:val="16"/>
          <w:szCs w:val="16"/>
        </w:rPr>
        <w:instrText xml:space="preserve"> SEQ Tabel \* ARABIC </w:instrText>
      </w:r>
      <w:r w:rsidRPr="00E7783E">
        <w:rPr>
          <w:rFonts w:ascii="Arial" w:hAnsi="Arial" w:cs="Arial"/>
          <w:b/>
          <w:bCs/>
          <w:i w:val="0"/>
          <w:iCs w:val="0"/>
          <w:color w:val="auto"/>
          <w:sz w:val="16"/>
          <w:szCs w:val="16"/>
        </w:rPr>
        <w:fldChar w:fldCharType="separate"/>
      </w:r>
      <w:r w:rsidRPr="00E7783E">
        <w:rPr>
          <w:rFonts w:ascii="Arial" w:hAnsi="Arial" w:cs="Arial"/>
          <w:b/>
          <w:bCs/>
          <w:i w:val="0"/>
          <w:iCs w:val="0"/>
          <w:noProof/>
          <w:color w:val="auto"/>
          <w:sz w:val="16"/>
          <w:szCs w:val="16"/>
        </w:rPr>
        <w:t>3</w:t>
      </w:r>
      <w:r w:rsidRPr="00E7783E">
        <w:rPr>
          <w:rFonts w:ascii="Arial" w:hAnsi="Arial" w:cs="Arial"/>
          <w:b/>
          <w:bCs/>
          <w:i w:val="0"/>
          <w:iCs w:val="0"/>
          <w:color w:val="auto"/>
          <w:sz w:val="16"/>
          <w:szCs w:val="16"/>
        </w:rPr>
        <w:fldChar w:fldCharType="end"/>
      </w:r>
      <w:r w:rsidRPr="00E7783E">
        <w:rPr>
          <w:rFonts w:ascii="Arial" w:hAnsi="Arial" w:cs="Arial"/>
          <w:i w:val="0"/>
          <w:iCs w:val="0"/>
          <w:color w:val="auto"/>
          <w:sz w:val="16"/>
          <w:szCs w:val="16"/>
        </w:rPr>
        <w:t xml:space="preserve">. The Outcome of Quality of Life Using COPD Assessment </w:t>
      </w:r>
      <w:r w:rsidRPr="00E7783E">
        <w:rPr>
          <w:rFonts w:ascii="Arial" w:hAnsi="Arial" w:cs="Arial"/>
          <w:color w:val="auto"/>
          <w:sz w:val="16"/>
          <w:szCs w:val="16"/>
        </w:rPr>
        <w:t>Test</w:t>
      </w:r>
      <w:r w:rsidRPr="00E7783E">
        <w:rPr>
          <w:rFonts w:ascii="Arial" w:hAnsi="Arial" w:cs="Arial"/>
          <w:i w:val="0"/>
          <w:iCs w:val="0"/>
          <w:color w:val="auto"/>
          <w:sz w:val="16"/>
          <w:szCs w:val="16"/>
        </w:rPr>
        <w:t xml:space="preserve"> (CAT)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5"/>
        <w:gridCol w:w="3768"/>
        <w:gridCol w:w="733"/>
        <w:gridCol w:w="734"/>
        <w:gridCol w:w="808"/>
        <w:gridCol w:w="804"/>
        <w:gridCol w:w="804"/>
        <w:gridCol w:w="839"/>
      </w:tblGrid>
      <w:tr w:rsidR="00E7783E" w:rsidRPr="00E7783E" w14:paraId="3A5E0563" w14:textId="77777777" w:rsidTr="00986400">
        <w:tc>
          <w:tcPr>
            <w:tcW w:w="2263" w:type="dxa"/>
            <w:vMerge w:val="restart"/>
            <w:tcBorders>
              <w:top w:val="single" w:sz="4" w:space="0" w:color="auto"/>
              <w:bottom w:val="single" w:sz="4" w:space="0" w:color="auto"/>
            </w:tcBorders>
            <w:vAlign w:val="center"/>
          </w:tcPr>
          <w:p w14:paraId="45D50140" w14:textId="77777777" w:rsidR="00E7783E" w:rsidRPr="00E7783E" w:rsidRDefault="00E7783E" w:rsidP="00E7783E">
            <w:pPr>
              <w:spacing w:line="326" w:lineRule="auto"/>
              <w:jc w:val="center"/>
              <w:rPr>
                <w:rFonts w:ascii="Arial" w:hAnsi="Arial" w:cs="Arial"/>
                <w:b/>
                <w:bCs/>
                <w:sz w:val="16"/>
                <w:szCs w:val="16"/>
              </w:rPr>
            </w:pPr>
            <w:r w:rsidRPr="00E7783E">
              <w:rPr>
                <w:rFonts w:ascii="Arial" w:hAnsi="Arial" w:cs="Arial"/>
                <w:b/>
                <w:bCs/>
                <w:sz w:val="16"/>
                <w:szCs w:val="16"/>
              </w:rPr>
              <w:t>Authors</w:t>
            </w:r>
          </w:p>
        </w:tc>
        <w:tc>
          <w:tcPr>
            <w:tcW w:w="5954" w:type="dxa"/>
            <w:vMerge w:val="restart"/>
            <w:tcBorders>
              <w:top w:val="single" w:sz="4" w:space="0" w:color="auto"/>
              <w:bottom w:val="single" w:sz="4" w:space="0" w:color="auto"/>
            </w:tcBorders>
            <w:vAlign w:val="center"/>
          </w:tcPr>
          <w:p w14:paraId="179DCC5E" w14:textId="77777777" w:rsidR="00E7783E" w:rsidRPr="00E7783E" w:rsidRDefault="00E7783E" w:rsidP="00E7783E">
            <w:pPr>
              <w:spacing w:line="326" w:lineRule="auto"/>
              <w:jc w:val="center"/>
              <w:rPr>
                <w:rFonts w:ascii="Arial" w:hAnsi="Arial" w:cs="Arial"/>
                <w:b/>
                <w:bCs/>
                <w:sz w:val="16"/>
                <w:szCs w:val="16"/>
              </w:rPr>
            </w:pPr>
            <w:r w:rsidRPr="00E7783E">
              <w:rPr>
                <w:rFonts w:ascii="Arial" w:hAnsi="Arial" w:cs="Arial"/>
                <w:b/>
                <w:bCs/>
                <w:sz w:val="16"/>
                <w:szCs w:val="16"/>
              </w:rPr>
              <w:t>Type of Intervention</w:t>
            </w:r>
          </w:p>
        </w:tc>
        <w:tc>
          <w:tcPr>
            <w:tcW w:w="2693" w:type="dxa"/>
            <w:gridSpan w:val="3"/>
            <w:tcBorders>
              <w:top w:val="single" w:sz="4" w:space="0" w:color="auto"/>
              <w:bottom w:val="single" w:sz="4" w:space="0" w:color="auto"/>
            </w:tcBorders>
          </w:tcPr>
          <w:p w14:paraId="1BB5FD01" w14:textId="77777777" w:rsidR="00E7783E" w:rsidRPr="00E7783E" w:rsidRDefault="00E7783E" w:rsidP="00E7783E">
            <w:pPr>
              <w:spacing w:line="326" w:lineRule="auto"/>
              <w:jc w:val="center"/>
              <w:rPr>
                <w:rFonts w:ascii="Arial" w:hAnsi="Arial" w:cs="Arial"/>
                <w:b/>
                <w:bCs/>
                <w:sz w:val="16"/>
                <w:szCs w:val="16"/>
              </w:rPr>
            </w:pPr>
            <w:r w:rsidRPr="00E7783E">
              <w:rPr>
                <w:rFonts w:ascii="Arial" w:hAnsi="Arial" w:cs="Arial"/>
                <w:b/>
                <w:bCs/>
                <w:sz w:val="16"/>
                <w:szCs w:val="16"/>
              </w:rPr>
              <w:t>Control Group</w:t>
            </w:r>
            <w:r w:rsidRPr="00E7783E">
              <w:rPr>
                <w:rFonts w:ascii="Arial" w:hAnsi="Arial" w:cs="Arial"/>
                <w:sz w:val="16"/>
                <w:szCs w:val="16"/>
                <w:vertAlign w:val="superscript"/>
              </w:rPr>
              <w:t>*</w:t>
            </w:r>
          </w:p>
        </w:tc>
        <w:tc>
          <w:tcPr>
            <w:tcW w:w="3038" w:type="dxa"/>
            <w:gridSpan w:val="3"/>
            <w:tcBorders>
              <w:top w:val="single" w:sz="4" w:space="0" w:color="auto"/>
              <w:bottom w:val="single" w:sz="4" w:space="0" w:color="auto"/>
            </w:tcBorders>
          </w:tcPr>
          <w:p w14:paraId="2FB7D473" w14:textId="77777777" w:rsidR="00E7783E" w:rsidRPr="00E7783E" w:rsidRDefault="00E7783E" w:rsidP="00E7783E">
            <w:pPr>
              <w:spacing w:line="326" w:lineRule="auto"/>
              <w:jc w:val="center"/>
              <w:rPr>
                <w:rFonts w:ascii="Arial" w:hAnsi="Arial" w:cs="Arial"/>
                <w:b/>
                <w:bCs/>
                <w:sz w:val="16"/>
                <w:szCs w:val="16"/>
              </w:rPr>
            </w:pPr>
            <w:r w:rsidRPr="00E7783E">
              <w:rPr>
                <w:rFonts w:ascii="Arial" w:hAnsi="Arial" w:cs="Arial"/>
                <w:b/>
                <w:bCs/>
                <w:sz w:val="16"/>
                <w:szCs w:val="16"/>
              </w:rPr>
              <w:t>Intervention Group</w:t>
            </w:r>
            <w:r w:rsidRPr="00E7783E">
              <w:rPr>
                <w:rFonts w:ascii="Arial" w:hAnsi="Arial" w:cs="Arial"/>
                <w:sz w:val="16"/>
                <w:szCs w:val="16"/>
                <w:vertAlign w:val="superscript"/>
              </w:rPr>
              <w:t>*</w:t>
            </w:r>
          </w:p>
        </w:tc>
      </w:tr>
      <w:tr w:rsidR="00E7783E" w:rsidRPr="00E7783E" w14:paraId="39BEFE77" w14:textId="77777777" w:rsidTr="00986400">
        <w:tc>
          <w:tcPr>
            <w:tcW w:w="2263" w:type="dxa"/>
            <w:vMerge/>
            <w:tcBorders>
              <w:bottom w:val="single" w:sz="4" w:space="0" w:color="auto"/>
            </w:tcBorders>
          </w:tcPr>
          <w:p w14:paraId="440176FD" w14:textId="77777777" w:rsidR="00E7783E" w:rsidRPr="00E7783E" w:rsidRDefault="00E7783E" w:rsidP="00E7783E">
            <w:pPr>
              <w:spacing w:line="326" w:lineRule="auto"/>
              <w:rPr>
                <w:rFonts w:ascii="Arial" w:hAnsi="Arial" w:cs="Arial"/>
                <w:sz w:val="16"/>
                <w:szCs w:val="16"/>
              </w:rPr>
            </w:pPr>
          </w:p>
        </w:tc>
        <w:tc>
          <w:tcPr>
            <w:tcW w:w="5954" w:type="dxa"/>
            <w:vMerge/>
            <w:tcBorders>
              <w:bottom w:val="single" w:sz="4" w:space="0" w:color="auto"/>
            </w:tcBorders>
          </w:tcPr>
          <w:p w14:paraId="073EA174" w14:textId="77777777" w:rsidR="00E7783E" w:rsidRPr="00E7783E" w:rsidRDefault="00E7783E" w:rsidP="00E7783E">
            <w:pPr>
              <w:spacing w:line="326" w:lineRule="auto"/>
              <w:rPr>
                <w:rFonts w:ascii="Arial" w:hAnsi="Arial" w:cs="Arial"/>
                <w:sz w:val="16"/>
                <w:szCs w:val="16"/>
              </w:rPr>
            </w:pPr>
          </w:p>
        </w:tc>
        <w:tc>
          <w:tcPr>
            <w:tcW w:w="850" w:type="dxa"/>
            <w:tcBorders>
              <w:top w:val="single" w:sz="4" w:space="0" w:color="auto"/>
              <w:bottom w:val="single" w:sz="4" w:space="0" w:color="auto"/>
            </w:tcBorders>
          </w:tcPr>
          <w:p w14:paraId="08C494F1" w14:textId="77777777" w:rsidR="00E7783E" w:rsidRPr="00E7783E" w:rsidRDefault="00E7783E" w:rsidP="00E7783E">
            <w:pPr>
              <w:spacing w:line="326" w:lineRule="auto"/>
              <w:jc w:val="center"/>
              <w:rPr>
                <w:rFonts w:ascii="Arial" w:hAnsi="Arial" w:cs="Arial"/>
                <w:b/>
                <w:bCs/>
                <w:sz w:val="16"/>
                <w:szCs w:val="16"/>
              </w:rPr>
            </w:pPr>
            <w:r w:rsidRPr="00E7783E">
              <w:rPr>
                <w:rFonts w:ascii="Arial" w:hAnsi="Arial" w:cs="Arial"/>
                <w:b/>
                <w:bCs/>
                <w:sz w:val="16"/>
                <w:szCs w:val="16"/>
              </w:rPr>
              <w:t>Pre</w:t>
            </w:r>
          </w:p>
        </w:tc>
        <w:tc>
          <w:tcPr>
            <w:tcW w:w="851" w:type="dxa"/>
            <w:tcBorders>
              <w:top w:val="single" w:sz="4" w:space="0" w:color="auto"/>
              <w:bottom w:val="single" w:sz="4" w:space="0" w:color="auto"/>
            </w:tcBorders>
          </w:tcPr>
          <w:p w14:paraId="7892A50F" w14:textId="77777777" w:rsidR="00E7783E" w:rsidRPr="00E7783E" w:rsidRDefault="00E7783E" w:rsidP="00E7783E">
            <w:pPr>
              <w:spacing w:line="326" w:lineRule="auto"/>
              <w:jc w:val="center"/>
              <w:rPr>
                <w:rFonts w:ascii="Arial" w:hAnsi="Arial" w:cs="Arial"/>
                <w:b/>
                <w:bCs/>
                <w:sz w:val="16"/>
                <w:szCs w:val="16"/>
              </w:rPr>
            </w:pPr>
            <w:r w:rsidRPr="00E7783E">
              <w:rPr>
                <w:rFonts w:ascii="Arial" w:hAnsi="Arial" w:cs="Arial"/>
                <w:b/>
                <w:bCs/>
                <w:sz w:val="16"/>
                <w:szCs w:val="16"/>
              </w:rPr>
              <w:t>Post</w:t>
            </w:r>
          </w:p>
        </w:tc>
        <w:tc>
          <w:tcPr>
            <w:tcW w:w="992" w:type="dxa"/>
            <w:tcBorders>
              <w:top w:val="single" w:sz="4" w:space="0" w:color="auto"/>
              <w:bottom w:val="single" w:sz="4" w:space="0" w:color="auto"/>
            </w:tcBorders>
          </w:tcPr>
          <w:p w14:paraId="2CD3238A" w14:textId="77777777" w:rsidR="00E7783E" w:rsidRPr="00E7783E" w:rsidRDefault="00E7783E" w:rsidP="00E7783E">
            <w:pPr>
              <w:spacing w:line="326" w:lineRule="auto"/>
              <w:jc w:val="center"/>
              <w:rPr>
                <w:rFonts w:ascii="Arial" w:hAnsi="Arial" w:cs="Arial"/>
                <w:b/>
                <w:bCs/>
                <w:sz w:val="16"/>
                <w:szCs w:val="16"/>
              </w:rPr>
            </w:pPr>
            <w:r w:rsidRPr="00E7783E">
              <w:rPr>
                <w:rFonts w:ascii="Arial" w:hAnsi="Arial" w:cs="Arial"/>
                <w:b/>
                <w:bCs/>
                <w:i/>
                <w:iCs/>
                <w:sz w:val="16"/>
                <w:szCs w:val="16"/>
              </w:rPr>
              <w:t>p</w:t>
            </w:r>
            <w:r w:rsidRPr="00E7783E">
              <w:rPr>
                <w:rFonts w:ascii="Arial" w:hAnsi="Arial" w:cs="Arial"/>
                <w:b/>
                <w:bCs/>
                <w:sz w:val="16"/>
                <w:szCs w:val="16"/>
              </w:rPr>
              <w:t>-value</w:t>
            </w:r>
          </w:p>
        </w:tc>
        <w:tc>
          <w:tcPr>
            <w:tcW w:w="992" w:type="dxa"/>
            <w:tcBorders>
              <w:top w:val="single" w:sz="4" w:space="0" w:color="auto"/>
              <w:bottom w:val="single" w:sz="4" w:space="0" w:color="auto"/>
            </w:tcBorders>
          </w:tcPr>
          <w:p w14:paraId="3B073EF9" w14:textId="77777777" w:rsidR="00E7783E" w:rsidRPr="00E7783E" w:rsidRDefault="00E7783E" w:rsidP="00E7783E">
            <w:pPr>
              <w:spacing w:line="326" w:lineRule="auto"/>
              <w:jc w:val="center"/>
              <w:rPr>
                <w:rFonts w:ascii="Arial" w:hAnsi="Arial" w:cs="Arial"/>
                <w:b/>
                <w:bCs/>
                <w:sz w:val="16"/>
                <w:szCs w:val="16"/>
              </w:rPr>
            </w:pPr>
            <w:r w:rsidRPr="00E7783E">
              <w:rPr>
                <w:rFonts w:ascii="Arial" w:hAnsi="Arial" w:cs="Arial"/>
                <w:b/>
                <w:bCs/>
                <w:sz w:val="16"/>
                <w:szCs w:val="16"/>
              </w:rPr>
              <w:t>Pre</w:t>
            </w:r>
          </w:p>
        </w:tc>
        <w:tc>
          <w:tcPr>
            <w:tcW w:w="993" w:type="dxa"/>
            <w:tcBorders>
              <w:top w:val="single" w:sz="4" w:space="0" w:color="auto"/>
              <w:bottom w:val="single" w:sz="4" w:space="0" w:color="auto"/>
            </w:tcBorders>
          </w:tcPr>
          <w:p w14:paraId="2007A822" w14:textId="77777777" w:rsidR="00E7783E" w:rsidRPr="00E7783E" w:rsidRDefault="00E7783E" w:rsidP="00E7783E">
            <w:pPr>
              <w:spacing w:line="326" w:lineRule="auto"/>
              <w:jc w:val="center"/>
              <w:rPr>
                <w:rFonts w:ascii="Arial" w:hAnsi="Arial" w:cs="Arial"/>
                <w:b/>
                <w:bCs/>
                <w:sz w:val="16"/>
                <w:szCs w:val="16"/>
              </w:rPr>
            </w:pPr>
            <w:r w:rsidRPr="00E7783E">
              <w:rPr>
                <w:rFonts w:ascii="Arial" w:hAnsi="Arial" w:cs="Arial"/>
                <w:b/>
                <w:bCs/>
                <w:sz w:val="16"/>
                <w:szCs w:val="16"/>
              </w:rPr>
              <w:t>Post</w:t>
            </w:r>
          </w:p>
        </w:tc>
        <w:tc>
          <w:tcPr>
            <w:tcW w:w="1053" w:type="dxa"/>
            <w:tcBorders>
              <w:top w:val="single" w:sz="4" w:space="0" w:color="auto"/>
              <w:bottom w:val="single" w:sz="4" w:space="0" w:color="auto"/>
            </w:tcBorders>
          </w:tcPr>
          <w:p w14:paraId="60C9D360" w14:textId="77777777" w:rsidR="00E7783E" w:rsidRPr="00E7783E" w:rsidRDefault="00E7783E" w:rsidP="00E7783E">
            <w:pPr>
              <w:spacing w:line="326" w:lineRule="auto"/>
              <w:jc w:val="center"/>
              <w:rPr>
                <w:rFonts w:ascii="Arial" w:hAnsi="Arial" w:cs="Arial"/>
                <w:b/>
                <w:bCs/>
                <w:sz w:val="16"/>
                <w:szCs w:val="16"/>
              </w:rPr>
            </w:pPr>
            <w:r w:rsidRPr="00E7783E">
              <w:rPr>
                <w:rFonts w:ascii="Arial" w:hAnsi="Arial" w:cs="Arial"/>
                <w:b/>
                <w:bCs/>
                <w:i/>
                <w:iCs/>
                <w:sz w:val="16"/>
                <w:szCs w:val="16"/>
              </w:rPr>
              <w:t>p</w:t>
            </w:r>
            <w:r w:rsidRPr="00E7783E">
              <w:rPr>
                <w:rFonts w:ascii="Arial" w:hAnsi="Arial" w:cs="Arial"/>
                <w:b/>
                <w:bCs/>
                <w:sz w:val="16"/>
                <w:szCs w:val="16"/>
              </w:rPr>
              <w:t>-value</w:t>
            </w:r>
          </w:p>
        </w:tc>
      </w:tr>
      <w:tr w:rsidR="00E7783E" w:rsidRPr="00E7783E" w14:paraId="154464C0" w14:textId="77777777" w:rsidTr="00986400">
        <w:tc>
          <w:tcPr>
            <w:tcW w:w="2263" w:type="dxa"/>
            <w:tcBorders>
              <w:top w:val="single" w:sz="4" w:space="0" w:color="auto"/>
            </w:tcBorders>
            <w:vAlign w:val="center"/>
          </w:tcPr>
          <w:p w14:paraId="6F34E6FB" w14:textId="77777777" w:rsidR="00E7783E" w:rsidRPr="00E7783E" w:rsidRDefault="00E7783E" w:rsidP="00E7783E">
            <w:pPr>
              <w:spacing w:line="326" w:lineRule="auto"/>
              <w:rPr>
                <w:rFonts w:ascii="Arial" w:hAnsi="Arial" w:cs="Arial"/>
                <w:sz w:val="16"/>
                <w:szCs w:val="16"/>
              </w:rPr>
            </w:pPr>
            <w:r w:rsidRPr="00E7783E">
              <w:rPr>
                <w:rFonts w:ascii="Arial" w:hAnsi="Arial" w:cs="Arial"/>
                <w:sz w:val="16"/>
                <w:szCs w:val="16"/>
              </w:rPr>
              <w:t>Wang, et al. 2020</w:t>
            </w:r>
            <w:r w:rsidRPr="00E7783E">
              <w:rPr>
                <w:rFonts w:ascii="Arial" w:hAnsi="Arial" w:cs="Arial"/>
                <w:sz w:val="16"/>
                <w:szCs w:val="16"/>
              </w:rPr>
              <w:fldChar w:fldCharType="begin" w:fldLock="1"/>
            </w:r>
            <w:r w:rsidRPr="00E7783E">
              <w:rPr>
                <w:rFonts w:ascii="Arial" w:hAnsi="Arial" w:cs="Arial"/>
                <w:sz w:val="16"/>
                <w:szCs w:val="16"/>
              </w:rPr>
              <w:instrText>ADDIN CSL_CITATION {"citationItems":[{"id":"ITEM-1","itemData":{"DOI":"10.1155/2020/8572636","abstract":"Background. Inhalation therapy is the main treatment for asthma and chronic obstructive pulmonary disease (COPD) patients. Owing to the poor inhaler technique in using inhalers, we assessed the effect of a multidimensional pharmaceutical care on inhalation technique in patients with asthma and COPD. Materials and Methods. A 3-month controlled parallel-group study was undertaken in asthma and COPD patients using dry powder inhalers (DPIs). Patients in the intervention group received multidimensional pharmaceutical care, including establishment of a special dispensing window, face-to-face demonstration and education, brochure education, videos education, online consultation and education, and follow-up reeducation. Patients in the control group received usual pharmaceutical care. The inhaler technique score, correctness of inhaler usage, beliefs about medicines questionnaire (BMQ) score, asthma control test (ACT), and COPD assessment test (CAT) were measured pre- and postintervention. Quality of life improvement evaluated according to score changes of ACT in asthma and CAT in COPD and patient satisfaction were measured postintervention. Results. 259 patients finished the study with 133 in the intervention group and 126 in the control group. Compared to preintervention and control group postintervention, the inhaler technique score, correctness of inhaler usage, and ACT score significantly increased in the intervention group postintervention, while the BMQ score and CAT score decreased significantly P&lt;0.05. Significant improvements in quality of life and patient satisfaction were found P&lt;0.05. Conclusion. This study showed the multidimensional pharmaceutical care for asthma and COPD patients were effective in improving inhalation technique. By providing pharmaceutical care, pharmacists might help asthma and COPD patients to acquire better quality of life.","author":[{"dropping-particle":"","family":"Wang","given":"W.","non-dropping-particle":"","parse-names":false,"suffix":""},{"dropping-particle":"","family":"Xu","given":"T.","non-dropping-particle":"","parse-names":false,"suffix":""},{"dropping-particle":"","family":"Qin","given":"Q.","non-dropping-particle":"","parse-names":false,"suffix":""},{"dropping-particle":"","family":"Miao","given":"L.","non-dropping-particle":"","parse-names":false,"suffix":""},{"dropping-particle":"","family":"Bao","given":"J.","non-dropping-particle":"","parse-names":false,"suffix":""},{"dropping-particle":"","family":"Chen","given":"R.","non-dropping-particle":"","parse-names":false,"suffix":""}],"container-title":"Canadian Respiratory Journal","id":"ITEM-1","issued":{"date-parts":[["2020"]]},"title":"Effect of a Multidimensional Pharmaceutical Care Intervention on Inhalation Technique in Patients with Asthma and COPD","type":"article-journal","volume":"2020"},"uris":["http://www.mendeley.com/documents/?uuid=533e86a2-4d84-3d4e-b50f-efb2eead789c"]}],"mendeley":{"formattedCitation":"&lt;sup&gt;22&lt;/sup&gt;","plainTextFormattedCitation":"22","previouslyFormattedCitation":"&lt;sup&gt;22&lt;/sup&gt;"},"properties":{"noteIndex":0},"schema":"https://github.com/citation-style-language/schema/raw/master/csl-citation.json"}</w:instrText>
            </w:r>
            <w:r w:rsidRPr="00E7783E">
              <w:rPr>
                <w:rFonts w:ascii="Arial" w:hAnsi="Arial" w:cs="Arial"/>
                <w:sz w:val="16"/>
                <w:szCs w:val="16"/>
              </w:rPr>
              <w:fldChar w:fldCharType="separate"/>
            </w:r>
            <w:r w:rsidRPr="00E7783E">
              <w:rPr>
                <w:rFonts w:ascii="Arial" w:hAnsi="Arial" w:cs="Arial"/>
                <w:noProof/>
                <w:sz w:val="16"/>
                <w:szCs w:val="16"/>
                <w:vertAlign w:val="superscript"/>
              </w:rPr>
              <w:t>22</w:t>
            </w:r>
            <w:r w:rsidRPr="00E7783E">
              <w:rPr>
                <w:rFonts w:ascii="Arial" w:hAnsi="Arial" w:cs="Arial"/>
                <w:sz w:val="16"/>
                <w:szCs w:val="16"/>
              </w:rPr>
              <w:fldChar w:fldCharType="end"/>
            </w:r>
          </w:p>
        </w:tc>
        <w:tc>
          <w:tcPr>
            <w:tcW w:w="5954" w:type="dxa"/>
            <w:tcBorders>
              <w:top w:val="single" w:sz="4" w:space="0" w:color="auto"/>
            </w:tcBorders>
          </w:tcPr>
          <w:p w14:paraId="5B8E1D86" w14:textId="77777777" w:rsidR="00E7783E" w:rsidRPr="00E7783E" w:rsidRDefault="00E7783E" w:rsidP="00E7783E">
            <w:pPr>
              <w:spacing w:line="326" w:lineRule="auto"/>
              <w:rPr>
                <w:rFonts w:ascii="Arial" w:hAnsi="Arial" w:cs="Arial"/>
                <w:sz w:val="16"/>
                <w:szCs w:val="16"/>
              </w:rPr>
            </w:pPr>
            <w:r w:rsidRPr="00E7783E">
              <w:rPr>
                <w:rFonts w:ascii="Arial" w:hAnsi="Arial" w:cs="Arial"/>
                <w:sz w:val="16"/>
                <w:szCs w:val="16"/>
              </w:rPr>
              <w:t>Brochures regarding COPD and how to use inhalers</w:t>
            </w:r>
          </w:p>
          <w:p w14:paraId="760F7EB5" w14:textId="77777777" w:rsidR="00E7783E" w:rsidRPr="00E7783E" w:rsidRDefault="00E7783E" w:rsidP="00E7783E">
            <w:pPr>
              <w:spacing w:line="326" w:lineRule="auto"/>
              <w:rPr>
                <w:rFonts w:ascii="Arial" w:hAnsi="Arial" w:cs="Arial"/>
                <w:sz w:val="16"/>
                <w:szCs w:val="16"/>
              </w:rPr>
            </w:pPr>
            <w:r w:rsidRPr="00E7783E">
              <w:rPr>
                <w:rFonts w:ascii="Arial" w:hAnsi="Arial" w:cs="Arial"/>
                <w:sz w:val="16"/>
                <w:szCs w:val="16"/>
              </w:rPr>
              <w:t>Video of inhaler use is sent to the patient's cell phone</w:t>
            </w:r>
          </w:p>
        </w:tc>
        <w:tc>
          <w:tcPr>
            <w:tcW w:w="850" w:type="dxa"/>
            <w:tcBorders>
              <w:top w:val="single" w:sz="4" w:space="0" w:color="auto"/>
            </w:tcBorders>
          </w:tcPr>
          <w:p w14:paraId="4B7CEE93" w14:textId="77777777" w:rsidR="00E7783E" w:rsidRPr="00E7783E" w:rsidRDefault="00E7783E" w:rsidP="00E7783E">
            <w:pPr>
              <w:spacing w:line="326" w:lineRule="auto"/>
              <w:rPr>
                <w:rFonts w:ascii="Arial" w:hAnsi="Arial" w:cs="Arial"/>
                <w:sz w:val="16"/>
                <w:szCs w:val="16"/>
              </w:rPr>
            </w:pPr>
            <w:r w:rsidRPr="00E7783E">
              <w:rPr>
                <w:rFonts w:ascii="Arial" w:hAnsi="Arial" w:cs="Arial"/>
                <w:sz w:val="16"/>
                <w:szCs w:val="16"/>
              </w:rPr>
              <w:t>19.39</w:t>
            </w:r>
          </w:p>
        </w:tc>
        <w:tc>
          <w:tcPr>
            <w:tcW w:w="851" w:type="dxa"/>
            <w:tcBorders>
              <w:top w:val="single" w:sz="4" w:space="0" w:color="auto"/>
            </w:tcBorders>
          </w:tcPr>
          <w:p w14:paraId="12D94AF5" w14:textId="77777777" w:rsidR="00E7783E" w:rsidRPr="00E7783E" w:rsidRDefault="00E7783E" w:rsidP="00E7783E">
            <w:pPr>
              <w:spacing w:line="326" w:lineRule="auto"/>
              <w:rPr>
                <w:rFonts w:ascii="Arial" w:hAnsi="Arial" w:cs="Arial"/>
                <w:sz w:val="16"/>
                <w:szCs w:val="16"/>
              </w:rPr>
            </w:pPr>
            <w:r w:rsidRPr="00E7783E">
              <w:rPr>
                <w:rFonts w:ascii="Arial" w:hAnsi="Arial" w:cs="Arial"/>
                <w:sz w:val="16"/>
                <w:szCs w:val="16"/>
              </w:rPr>
              <w:t>18.44</w:t>
            </w:r>
          </w:p>
        </w:tc>
        <w:tc>
          <w:tcPr>
            <w:tcW w:w="992" w:type="dxa"/>
            <w:tcBorders>
              <w:top w:val="single" w:sz="4" w:space="0" w:color="auto"/>
            </w:tcBorders>
          </w:tcPr>
          <w:p w14:paraId="351D4C68" w14:textId="77777777" w:rsidR="00E7783E" w:rsidRPr="00E7783E" w:rsidRDefault="00E7783E" w:rsidP="00E7783E">
            <w:pPr>
              <w:spacing w:line="326" w:lineRule="auto"/>
              <w:rPr>
                <w:rFonts w:ascii="Arial" w:hAnsi="Arial" w:cs="Arial"/>
                <w:sz w:val="16"/>
                <w:szCs w:val="16"/>
              </w:rPr>
            </w:pPr>
            <w:r w:rsidRPr="00E7783E">
              <w:rPr>
                <w:rFonts w:ascii="Arial" w:hAnsi="Arial" w:cs="Arial"/>
                <w:sz w:val="16"/>
                <w:szCs w:val="16"/>
              </w:rPr>
              <w:t>0.461</w:t>
            </w:r>
          </w:p>
        </w:tc>
        <w:tc>
          <w:tcPr>
            <w:tcW w:w="992" w:type="dxa"/>
            <w:tcBorders>
              <w:top w:val="single" w:sz="4" w:space="0" w:color="auto"/>
            </w:tcBorders>
          </w:tcPr>
          <w:p w14:paraId="4008FC7C" w14:textId="77777777" w:rsidR="00E7783E" w:rsidRPr="00E7783E" w:rsidRDefault="00E7783E" w:rsidP="00E7783E">
            <w:pPr>
              <w:spacing w:line="326" w:lineRule="auto"/>
              <w:rPr>
                <w:rFonts w:ascii="Arial" w:hAnsi="Arial" w:cs="Arial"/>
                <w:sz w:val="16"/>
                <w:szCs w:val="16"/>
              </w:rPr>
            </w:pPr>
            <w:r w:rsidRPr="00E7783E">
              <w:rPr>
                <w:rFonts w:ascii="Arial" w:hAnsi="Arial" w:cs="Arial"/>
                <w:sz w:val="16"/>
                <w:szCs w:val="16"/>
              </w:rPr>
              <w:t>19.81</w:t>
            </w:r>
          </w:p>
        </w:tc>
        <w:tc>
          <w:tcPr>
            <w:tcW w:w="993" w:type="dxa"/>
            <w:tcBorders>
              <w:top w:val="single" w:sz="4" w:space="0" w:color="auto"/>
            </w:tcBorders>
          </w:tcPr>
          <w:p w14:paraId="33CAFE8F" w14:textId="77777777" w:rsidR="00E7783E" w:rsidRPr="00E7783E" w:rsidRDefault="00E7783E" w:rsidP="00E7783E">
            <w:pPr>
              <w:spacing w:line="326" w:lineRule="auto"/>
              <w:rPr>
                <w:rFonts w:ascii="Arial" w:hAnsi="Arial" w:cs="Arial"/>
                <w:sz w:val="16"/>
                <w:szCs w:val="16"/>
              </w:rPr>
            </w:pPr>
            <w:r w:rsidRPr="00E7783E">
              <w:rPr>
                <w:rFonts w:ascii="Arial" w:hAnsi="Arial" w:cs="Arial"/>
                <w:sz w:val="16"/>
                <w:szCs w:val="16"/>
              </w:rPr>
              <w:t>15.67</w:t>
            </w:r>
          </w:p>
        </w:tc>
        <w:tc>
          <w:tcPr>
            <w:tcW w:w="1053" w:type="dxa"/>
            <w:tcBorders>
              <w:top w:val="single" w:sz="4" w:space="0" w:color="auto"/>
            </w:tcBorders>
          </w:tcPr>
          <w:p w14:paraId="0D9481CE" w14:textId="77777777" w:rsidR="00E7783E" w:rsidRPr="00E7783E" w:rsidRDefault="00E7783E" w:rsidP="00E7783E">
            <w:pPr>
              <w:spacing w:line="326" w:lineRule="auto"/>
              <w:rPr>
                <w:rFonts w:ascii="Arial" w:hAnsi="Arial" w:cs="Arial"/>
                <w:sz w:val="16"/>
                <w:szCs w:val="16"/>
              </w:rPr>
            </w:pPr>
            <w:r w:rsidRPr="00E7783E">
              <w:rPr>
                <w:rFonts w:ascii="Arial" w:hAnsi="Arial" w:cs="Arial"/>
                <w:sz w:val="16"/>
                <w:szCs w:val="16"/>
              </w:rPr>
              <w:t>0.021</w:t>
            </w:r>
          </w:p>
        </w:tc>
      </w:tr>
      <w:tr w:rsidR="00E7783E" w:rsidRPr="00E7783E" w14:paraId="55FF7304" w14:textId="77777777" w:rsidTr="00986400">
        <w:tc>
          <w:tcPr>
            <w:tcW w:w="2263" w:type="dxa"/>
            <w:tcBorders>
              <w:bottom w:val="single" w:sz="4" w:space="0" w:color="auto"/>
            </w:tcBorders>
            <w:vAlign w:val="center"/>
          </w:tcPr>
          <w:p w14:paraId="7BD9D3F7" w14:textId="77777777" w:rsidR="00E7783E" w:rsidRPr="00E7783E" w:rsidRDefault="00E7783E" w:rsidP="00E7783E">
            <w:pPr>
              <w:spacing w:line="326" w:lineRule="auto"/>
              <w:rPr>
                <w:rFonts w:ascii="Arial" w:hAnsi="Arial" w:cs="Arial"/>
                <w:sz w:val="16"/>
                <w:szCs w:val="16"/>
              </w:rPr>
            </w:pPr>
            <w:r w:rsidRPr="00E7783E">
              <w:rPr>
                <w:rFonts w:ascii="Arial" w:hAnsi="Arial" w:cs="Arial"/>
                <w:sz w:val="16"/>
                <w:szCs w:val="16"/>
              </w:rPr>
              <w:t>Kebede, et al. 2022</w:t>
            </w:r>
            <w:r w:rsidRPr="00E7783E">
              <w:rPr>
                <w:rFonts w:ascii="Arial" w:hAnsi="Arial" w:cs="Arial"/>
                <w:sz w:val="16"/>
                <w:szCs w:val="16"/>
              </w:rPr>
              <w:fldChar w:fldCharType="begin" w:fldLock="1"/>
            </w:r>
            <w:r w:rsidRPr="00E7783E">
              <w:rPr>
                <w:rFonts w:ascii="Arial" w:hAnsi="Arial" w:cs="Arial"/>
                <w:sz w:val="16"/>
                <w:szCs w:val="16"/>
              </w:rPr>
              <w:instrText>ADDIN CSL_CITATION {"citationItems":[{"id":"ITEM-1","itemData":{"DOI":"10.1186/s12890-022-02004-z","abstract":"Objective: To investigate the effect of pharmacist-led inhaler technique assessment service on readmissions and CAT-score in hospitalized COPD patients. Furthermore, to provide an effect estimate for sample size calculations for future studies and to gain experience on the feasibility of such studies. Methods: A randomized controlled pilot study. Patients were randomized 1:1 to intervention or standard care. The primary endpoint was the difference in time to first readmission after hospital discharge between the treatment groups. Results: There was no statistically significant effect on the time to readmission (median 41 days in the intervention group (19 patients) and 95 days in the control group (20 patients), HR 1.74, 95% CI 0.81–3.75, p = 0.16). There was no statistically significant difference between the groups in CAT-score 2 months after discharge, median scores being 25.5 and 24 in the intervention and the control group, respectively (p = 0.29). There was, however, a reduction of 3.5 units in CAT-score from baseline to 2 months after discharge in the intervention group, compared to no change in the control group. Conclusion: Pharmacist-led inhaler technique training had no effect on time to readmission or CAT-score. Future studies in larger populations should consider focusing on patients with less severe COPD, exploring CAT-score as a primary endpoint, consider stratifying for important baseline variables and evaluate the acceptability of the intervention. Trial registration: Date of registration 01/10/2018. ClinicalTrials.gov identifier: NCT03691324.","author":[{"dropping-particle":"","family":"Kebede","given":"A.T.","non-dropping-particle":"","parse-names":false,"suffix":""},{"dropping-particle":"","family":"Trapnes","given":"E.","non-dropping-particle":"","parse-names":false,"suffix":""},{"dropping-particle":"","family":"Lea","given":"M.","non-dropping-particle":"","parse-names":false,"suffix":""},{"dropping-particle":"","family":"Abrahamsen","given":"B.","non-dropping-particle":"","parse-names":false,"suffix":""},{"dropping-particle":"","family":"Mathiesen","given":"L.","non-dropping-particle":"","parse-names":false,"suffix":""}],"container-title":"BMC Pulmonary Medicine","id":"ITEM-1","issue":"1","issued":{"date-parts":[["2022"]]},"title":"Effect of pharmacist-led inhaler technique assessment service on readmissions in hospitalized COPD patients: a randomized, controlled pilot study","type":"article-journal","volume":"22"},"uris":["http://www.mendeley.com/documents/?uuid=163e39f4-0c3f-3e47-9a5e-ac37537a358e"]}],"mendeley":{"formattedCitation":"&lt;sup&gt;23&lt;/sup&gt;","plainTextFormattedCitation":"23","previouslyFormattedCitation":"&lt;sup&gt;23&lt;/sup&gt;"},"properties":{"noteIndex":0},"schema":"https://github.com/citation-style-language/schema/raw/master/csl-citation.json"}</w:instrText>
            </w:r>
            <w:r w:rsidRPr="00E7783E">
              <w:rPr>
                <w:rFonts w:ascii="Arial" w:hAnsi="Arial" w:cs="Arial"/>
                <w:sz w:val="16"/>
                <w:szCs w:val="16"/>
              </w:rPr>
              <w:fldChar w:fldCharType="separate"/>
            </w:r>
            <w:r w:rsidRPr="00E7783E">
              <w:rPr>
                <w:rFonts w:ascii="Arial" w:hAnsi="Arial" w:cs="Arial"/>
                <w:noProof/>
                <w:sz w:val="16"/>
                <w:szCs w:val="16"/>
                <w:vertAlign w:val="superscript"/>
              </w:rPr>
              <w:t>23</w:t>
            </w:r>
            <w:r w:rsidRPr="00E7783E">
              <w:rPr>
                <w:rFonts w:ascii="Arial" w:hAnsi="Arial" w:cs="Arial"/>
                <w:sz w:val="16"/>
                <w:szCs w:val="16"/>
              </w:rPr>
              <w:fldChar w:fldCharType="end"/>
            </w:r>
          </w:p>
        </w:tc>
        <w:tc>
          <w:tcPr>
            <w:tcW w:w="5954" w:type="dxa"/>
            <w:tcBorders>
              <w:bottom w:val="single" w:sz="4" w:space="0" w:color="auto"/>
            </w:tcBorders>
          </w:tcPr>
          <w:p w14:paraId="6EA5B01A" w14:textId="77777777" w:rsidR="00E7783E" w:rsidRPr="00E7783E" w:rsidRDefault="00E7783E" w:rsidP="00E7783E">
            <w:pPr>
              <w:spacing w:line="326" w:lineRule="auto"/>
              <w:rPr>
                <w:rFonts w:ascii="Arial" w:hAnsi="Arial" w:cs="Arial"/>
                <w:sz w:val="16"/>
                <w:szCs w:val="16"/>
              </w:rPr>
            </w:pPr>
            <w:r w:rsidRPr="00E7783E">
              <w:rPr>
                <w:rFonts w:ascii="Arial" w:hAnsi="Arial" w:cs="Arial"/>
                <w:sz w:val="16"/>
                <w:szCs w:val="16"/>
              </w:rPr>
              <w:t>Information sheet regarding inhalers, such as effects (reliever/controller), onset, side effects that often arise, and techniques for using inhalers</w:t>
            </w:r>
          </w:p>
        </w:tc>
        <w:tc>
          <w:tcPr>
            <w:tcW w:w="850" w:type="dxa"/>
            <w:tcBorders>
              <w:bottom w:val="single" w:sz="4" w:space="0" w:color="auto"/>
            </w:tcBorders>
          </w:tcPr>
          <w:p w14:paraId="6561BB92" w14:textId="77777777" w:rsidR="00E7783E" w:rsidRPr="00E7783E" w:rsidRDefault="00E7783E" w:rsidP="00E7783E">
            <w:pPr>
              <w:spacing w:line="326" w:lineRule="auto"/>
              <w:rPr>
                <w:rFonts w:ascii="Arial" w:hAnsi="Arial" w:cs="Arial"/>
                <w:sz w:val="16"/>
                <w:szCs w:val="16"/>
              </w:rPr>
            </w:pPr>
            <w:r w:rsidRPr="00E7783E">
              <w:rPr>
                <w:rFonts w:ascii="Arial" w:hAnsi="Arial" w:cs="Arial"/>
                <w:sz w:val="16"/>
                <w:szCs w:val="16"/>
              </w:rPr>
              <w:t>24.00</w:t>
            </w:r>
          </w:p>
        </w:tc>
        <w:tc>
          <w:tcPr>
            <w:tcW w:w="851" w:type="dxa"/>
            <w:tcBorders>
              <w:bottom w:val="single" w:sz="4" w:space="0" w:color="auto"/>
            </w:tcBorders>
          </w:tcPr>
          <w:p w14:paraId="7165C00E" w14:textId="77777777" w:rsidR="00E7783E" w:rsidRPr="00E7783E" w:rsidRDefault="00E7783E" w:rsidP="00E7783E">
            <w:pPr>
              <w:spacing w:line="326" w:lineRule="auto"/>
              <w:rPr>
                <w:rFonts w:ascii="Arial" w:hAnsi="Arial" w:cs="Arial"/>
                <w:sz w:val="16"/>
                <w:szCs w:val="16"/>
              </w:rPr>
            </w:pPr>
            <w:r w:rsidRPr="00E7783E">
              <w:rPr>
                <w:rFonts w:ascii="Arial" w:hAnsi="Arial" w:cs="Arial"/>
                <w:sz w:val="16"/>
                <w:szCs w:val="16"/>
              </w:rPr>
              <w:t>24.00</w:t>
            </w:r>
          </w:p>
        </w:tc>
        <w:tc>
          <w:tcPr>
            <w:tcW w:w="992" w:type="dxa"/>
            <w:tcBorders>
              <w:bottom w:val="single" w:sz="4" w:space="0" w:color="auto"/>
            </w:tcBorders>
          </w:tcPr>
          <w:p w14:paraId="6785C821" w14:textId="77777777" w:rsidR="00E7783E" w:rsidRPr="00E7783E" w:rsidRDefault="00E7783E" w:rsidP="00E7783E">
            <w:pPr>
              <w:spacing w:line="326" w:lineRule="auto"/>
              <w:rPr>
                <w:rFonts w:ascii="Arial" w:hAnsi="Arial" w:cs="Arial"/>
                <w:sz w:val="16"/>
                <w:szCs w:val="16"/>
              </w:rPr>
            </w:pPr>
            <w:r w:rsidRPr="00E7783E">
              <w:rPr>
                <w:rFonts w:ascii="Arial" w:hAnsi="Arial" w:cs="Arial"/>
                <w:sz w:val="16"/>
                <w:szCs w:val="16"/>
              </w:rPr>
              <w:t>&gt;0.05</w:t>
            </w:r>
          </w:p>
        </w:tc>
        <w:tc>
          <w:tcPr>
            <w:tcW w:w="992" w:type="dxa"/>
            <w:tcBorders>
              <w:bottom w:val="single" w:sz="4" w:space="0" w:color="auto"/>
            </w:tcBorders>
          </w:tcPr>
          <w:p w14:paraId="125B7B53" w14:textId="77777777" w:rsidR="00E7783E" w:rsidRPr="00E7783E" w:rsidRDefault="00E7783E" w:rsidP="00E7783E">
            <w:pPr>
              <w:spacing w:line="326" w:lineRule="auto"/>
              <w:rPr>
                <w:rFonts w:ascii="Arial" w:hAnsi="Arial" w:cs="Arial"/>
                <w:sz w:val="16"/>
                <w:szCs w:val="16"/>
              </w:rPr>
            </w:pPr>
            <w:r w:rsidRPr="00E7783E">
              <w:rPr>
                <w:rFonts w:ascii="Arial" w:hAnsi="Arial" w:cs="Arial"/>
                <w:sz w:val="16"/>
                <w:szCs w:val="16"/>
              </w:rPr>
              <w:t>29.00</w:t>
            </w:r>
          </w:p>
        </w:tc>
        <w:tc>
          <w:tcPr>
            <w:tcW w:w="993" w:type="dxa"/>
            <w:tcBorders>
              <w:bottom w:val="single" w:sz="4" w:space="0" w:color="auto"/>
            </w:tcBorders>
          </w:tcPr>
          <w:p w14:paraId="5A96D0C1" w14:textId="77777777" w:rsidR="00E7783E" w:rsidRPr="00E7783E" w:rsidRDefault="00E7783E" w:rsidP="00E7783E">
            <w:pPr>
              <w:spacing w:line="326" w:lineRule="auto"/>
              <w:rPr>
                <w:rFonts w:ascii="Arial" w:hAnsi="Arial" w:cs="Arial"/>
                <w:sz w:val="16"/>
                <w:szCs w:val="16"/>
              </w:rPr>
            </w:pPr>
            <w:r w:rsidRPr="00E7783E">
              <w:rPr>
                <w:rFonts w:ascii="Arial" w:hAnsi="Arial" w:cs="Arial"/>
                <w:sz w:val="16"/>
                <w:szCs w:val="16"/>
              </w:rPr>
              <w:t>25.50</w:t>
            </w:r>
          </w:p>
        </w:tc>
        <w:tc>
          <w:tcPr>
            <w:tcW w:w="1053" w:type="dxa"/>
            <w:tcBorders>
              <w:bottom w:val="single" w:sz="4" w:space="0" w:color="auto"/>
            </w:tcBorders>
          </w:tcPr>
          <w:p w14:paraId="66D35F64" w14:textId="77777777" w:rsidR="00E7783E" w:rsidRPr="00E7783E" w:rsidRDefault="00E7783E" w:rsidP="00E7783E">
            <w:pPr>
              <w:spacing w:line="326" w:lineRule="auto"/>
              <w:rPr>
                <w:rFonts w:ascii="Arial" w:hAnsi="Arial" w:cs="Arial"/>
                <w:sz w:val="16"/>
                <w:szCs w:val="16"/>
              </w:rPr>
            </w:pPr>
            <w:r w:rsidRPr="00E7783E">
              <w:rPr>
                <w:rFonts w:ascii="Arial" w:hAnsi="Arial" w:cs="Arial"/>
                <w:sz w:val="16"/>
                <w:szCs w:val="16"/>
              </w:rPr>
              <w:t>0.290</w:t>
            </w:r>
          </w:p>
        </w:tc>
      </w:tr>
    </w:tbl>
    <w:p w14:paraId="43EC4BAD" w14:textId="77777777" w:rsidR="00E7783E" w:rsidRPr="00E7783E" w:rsidRDefault="00E7783E" w:rsidP="00E7783E">
      <w:pPr>
        <w:spacing w:after="0" w:line="326" w:lineRule="auto"/>
        <w:rPr>
          <w:rFonts w:ascii="Arial" w:hAnsi="Arial" w:cs="Arial"/>
          <w:sz w:val="16"/>
          <w:szCs w:val="16"/>
        </w:rPr>
      </w:pPr>
      <w:r w:rsidRPr="00E7783E">
        <w:rPr>
          <w:rFonts w:ascii="Arial" w:hAnsi="Arial" w:cs="Arial"/>
          <w:sz w:val="16"/>
          <w:szCs w:val="16"/>
          <w:vertAlign w:val="superscript"/>
        </w:rPr>
        <w:t>*</w:t>
      </w:r>
      <w:r w:rsidRPr="00E7783E">
        <w:rPr>
          <w:rFonts w:ascii="Arial" w:hAnsi="Arial" w:cs="Arial"/>
          <w:sz w:val="16"/>
          <w:szCs w:val="16"/>
        </w:rPr>
        <w:t>CAT Total Score</w:t>
      </w:r>
    </w:p>
    <w:p w14:paraId="3B84DE24" w14:textId="734AD674" w:rsidR="00B80D64" w:rsidRDefault="00B80D64" w:rsidP="00E7783E">
      <w:pPr>
        <w:widowControl w:val="0"/>
        <w:autoSpaceDE w:val="0"/>
        <w:autoSpaceDN w:val="0"/>
        <w:adjustRightInd w:val="0"/>
        <w:spacing w:after="0" w:line="333" w:lineRule="auto"/>
        <w:ind w:right="32"/>
        <w:jc w:val="both"/>
        <w:rPr>
          <w:rFonts w:ascii="Arial" w:hAnsi="Arial" w:cs="Arial"/>
          <w:bCs/>
          <w:sz w:val="20"/>
          <w:lang w:val="id-ID"/>
        </w:rPr>
      </w:pPr>
    </w:p>
    <w:p w14:paraId="1088135F" w14:textId="77777777" w:rsidR="00B80D64" w:rsidRDefault="00B80D64" w:rsidP="00B80D64">
      <w:pPr>
        <w:spacing w:after="0" w:line="326" w:lineRule="auto"/>
        <w:ind w:firstLine="426"/>
        <w:jc w:val="both"/>
        <w:rPr>
          <w:rFonts w:ascii="Arial" w:hAnsi="Arial" w:cs="Arial"/>
          <w:noProof/>
          <w:sz w:val="20"/>
          <w:szCs w:val="20"/>
        </w:rPr>
        <w:sectPr w:rsidR="00B80D64" w:rsidSect="00E7783E">
          <w:type w:val="continuous"/>
          <w:pgSz w:w="11906" w:h="16838" w:code="9"/>
          <w:pgMar w:top="1418" w:right="907" w:bottom="868" w:left="964" w:header="709" w:footer="709" w:gutter="0"/>
          <w:cols w:space="708"/>
          <w:titlePg/>
          <w:docGrid w:linePitch="360"/>
        </w:sectPr>
      </w:pPr>
    </w:p>
    <w:p w14:paraId="4ABC55D3" w14:textId="7BA6CB0D" w:rsidR="00B80D64" w:rsidRPr="00D02789" w:rsidRDefault="00B80D64" w:rsidP="00D02789">
      <w:pPr>
        <w:spacing w:after="0" w:line="326" w:lineRule="auto"/>
        <w:ind w:firstLine="426"/>
        <w:jc w:val="both"/>
        <w:rPr>
          <w:rFonts w:ascii="Arial" w:hAnsi="Arial" w:cs="Arial"/>
          <w:noProof/>
          <w:sz w:val="20"/>
          <w:szCs w:val="20"/>
        </w:rPr>
      </w:pPr>
      <w:r w:rsidRPr="00D02789">
        <w:rPr>
          <w:rFonts w:ascii="Arial" w:hAnsi="Arial" w:cs="Arial"/>
          <w:noProof/>
          <w:sz w:val="20"/>
          <w:szCs w:val="20"/>
        </w:rPr>
        <w:t xml:space="preserve">Research conducted by Jarab, et al., Khdour et.al., Suhaj et.al., and Xin et.al showed an improvement in quality of life based on an assessment using the SGRQ instrument, although the increase in quality of life in the study conducted by Jarab et.al. was not significant. Other studies conducted by </w:t>
      </w:r>
      <w:hyperlink w:anchor="Wang_W" w:history="1">
        <w:r w:rsidRPr="003924EE">
          <w:rPr>
            <w:rStyle w:val="Hyperlink"/>
            <w:rFonts w:ascii="Arial" w:hAnsi="Arial" w:cs="Arial"/>
            <w:noProof/>
            <w:sz w:val="20"/>
            <w:szCs w:val="20"/>
          </w:rPr>
          <w:t>Wang et.al, 2020</w:t>
        </w:r>
      </w:hyperlink>
      <w:r w:rsidRPr="00D02789">
        <w:rPr>
          <w:rFonts w:ascii="Arial" w:hAnsi="Arial" w:cs="Arial"/>
          <w:noProof/>
          <w:sz w:val="20"/>
          <w:szCs w:val="20"/>
        </w:rPr>
        <w:t xml:space="preserve"> and </w:t>
      </w:r>
      <w:hyperlink w:anchor="Kebede_AT" w:history="1">
        <w:r w:rsidRPr="003924EE">
          <w:rPr>
            <w:rStyle w:val="Hyperlink"/>
            <w:rFonts w:ascii="Arial" w:hAnsi="Arial" w:cs="Arial"/>
            <w:noProof/>
            <w:sz w:val="20"/>
            <w:szCs w:val="20"/>
          </w:rPr>
          <w:t>Kebede, et.al, 2022</w:t>
        </w:r>
      </w:hyperlink>
      <w:r w:rsidRPr="00D02789">
        <w:rPr>
          <w:rFonts w:ascii="Arial" w:hAnsi="Arial" w:cs="Arial"/>
          <w:noProof/>
          <w:sz w:val="20"/>
          <w:szCs w:val="20"/>
        </w:rPr>
        <w:t xml:space="preserve"> reported that providing education on the use of inhalers using videos or information sheets can improve the quality of life in COPD patients as assessed by the CAT instrument. </w:t>
      </w:r>
      <w:hyperlink w:anchor="Kebede_AT" w:history="1">
        <w:r w:rsidRPr="003924EE">
          <w:rPr>
            <w:rStyle w:val="Hyperlink"/>
            <w:rFonts w:ascii="Arial" w:hAnsi="Arial" w:cs="Arial"/>
            <w:noProof/>
            <w:sz w:val="20"/>
            <w:szCs w:val="20"/>
          </w:rPr>
          <w:t>Kebede et.al, 2022</w:t>
        </w:r>
      </w:hyperlink>
      <w:r w:rsidRPr="00D02789">
        <w:rPr>
          <w:rFonts w:ascii="Arial" w:hAnsi="Arial" w:cs="Arial"/>
          <w:noProof/>
          <w:sz w:val="20"/>
          <w:szCs w:val="20"/>
        </w:rPr>
        <w:t xml:space="preserve"> reported a decrease in the median CAT value of the intervention group between baseline and </w:t>
      </w:r>
      <w:r w:rsidR="00BD1185">
        <w:rPr>
          <w:rFonts w:ascii="Arial" w:hAnsi="Arial" w:cs="Arial"/>
          <w:noProof/>
          <w:sz w:val="20"/>
          <w:szCs w:val="20"/>
        </w:rPr>
        <w:t>two</w:t>
      </w:r>
      <w:r w:rsidRPr="00D02789">
        <w:rPr>
          <w:rFonts w:ascii="Arial" w:hAnsi="Arial" w:cs="Arial"/>
          <w:noProof/>
          <w:sz w:val="20"/>
          <w:szCs w:val="20"/>
        </w:rPr>
        <w:t xml:space="preserve"> months following discharge by 3.5 points. However, this result was not statistically significant when compared to the control group at 2 months after discharge (</w:t>
      </w:r>
      <w:r w:rsidRPr="00D02789">
        <w:rPr>
          <w:rFonts w:ascii="Arial" w:hAnsi="Arial" w:cs="Arial"/>
          <w:i/>
          <w:iCs/>
          <w:noProof/>
          <w:sz w:val="20"/>
          <w:szCs w:val="20"/>
        </w:rPr>
        <w:t>p</w:t>
      </w:r>
      <w:r w:rsidRPr="00D02789">
        <w:rPr>
          <w:rFonts w:ascii="Arial" w:hAnsi="Arial" w:cs="Arial"/>
          <w:noProof/>
          <w:sz w:val="20"/>
          <w:szCs w:val="20"/>
        </w:rPr>
        <w:t xml:space="preserve"> &gt; 0.05). Meanwhile, </w:t>
      </w:r>
      <w:hyperlink w:anchor="Wang_W" w:history="1">
        <w:r w:rsidRPr="003924EE">
          <w:rPr>
            <w:rStyle w:val="Hyperlink"/>
            <w:rFonts w:ascii="Arial" w:hAnsi="Arial" w:cs="Arial"/>
            <w:noProof/>
            <w:sz w:val="20"/>
            <w:szCs w:val="20"/>
          </w:rPr>
          <w:t>Wang et.al, 2020</w:t>
        </w:r>
      </w:hyperlink>
      <w:r w:rsidRPr="00D02789">
        <w:rPr>
          <w:rFonts w:ascii="Arial" w:hAnsi="Arial" w:cs="Arial"/>
          <w:noProof/>
          <w:sz w:val="20"/>
          <w:szCs w:val="20"/>
        </w:rPr>
        <w:t xml:space="preserve"> reported a significant decrease in the average CAT score in the intervention group of 4.15 points (</w:t>
      </w:r>
      <w:r w:rsidRPr="00D02789">
        <w:rPr>
          <w:rFonts w:ascii="Arial" w:hAnsi="Arial" w:cs="Arial"/>
          <w:i/>
          <w:iCs/>
          <w:noProof/>
          <w:sz w:val="20"/>
          <w:szCs w:val="20"/>
        </w:rPr>
        <w:t>p</w:t>
      </w:r>
      <w:r w:rsidRPr="00D02789">
        <w:rPr>
          <w:rFonts w:ascii="Arial" w:hAnsi="Arial" w:cs="Arial"/>
          <w:noProof/>
          <w:sz w:val="20"/>
          <w:szCs w:val="20"/>
        </w:rPr>
        <w:t xml:space="preserve"> &lt; 0.05) compared to the control group which showed no significant differences between the pre-and post-intervention periods (</w:t>
      </w:r>
      <w:r w:rsidRPr="00D02789">
        <w:rPr>
          <w:rFonts w:ascii="Arial" w:hAnsi="Arial" w:cs="Arial"/>
          <w:i/>
          <w:iCs/>
          <w:noProof/>
          <w:sz w:val="20"/>
          <w:szCs w:val="20"/>
        </w:rPr>
        <w:t>p</w:t>
      </w:r>
      <w:r w:rsidRPr="00D02789">
        <w:rPr>
          <w:rFonts w:ascii="Arial" w:hAnsi="Arial" w:cs="Arial"/>
          <w:noProof/>
          <w:sz w:val="20"/>
          <w:szCs w:val="20"/>
        </w:rPr>
        <w:t xml:space="preserve"> &gt; 0.05).</w:t>
      </w:r>
    </w:p>
    <w:p w14:paraId="36354CE8" w14:textId="77777777" w:rsidR="00B80D64" w:rsidRPr="00D02789" w:rsidRDefault="00B80D64" w:rsidP="00D02789">
      <w:pPr>
        <w:pStyle w:val="ListParagraph"/>
        <w:numPr>
          <w:ilvl w:val="0"/>
          <w:numId w:val="7"/>
        </w:numPr>
        <w:spacing w:line="326" w:lineRule="auto"/>
        <w:ind w:left="426"/>
        <w:contextualSpacing w:val="0"/>
        <w:rPr>
          <w:rFonts w:ascii="Arial" w:hAnsi="Arial" w:cs="Arial"/>
          <w:b/>
          <w:bCs/>
          <w:i/>
          <w:iCs/>
          <w:noProof/>
          <w:sz w:val="20"/>
          <w:szCs w:val="20"/>
        </w:rPr>
      </w:pPr>
      <w:r w:rsidRPr="00D02789">
        <w:rPr>
          <w:rFonts w:ascii="Arial" w:hAnsi="Arial" w:cs="Arial"/>
          <w:b/>
          <w:bCs/>
          <w:noProof/>
          <w:sz w:val="20"/>
          <w:szCs w:val="20"/>
        </w:rPr>
        <w:t>Inhaler Use Technique Accuracy</w:t>
      </w:r>
    </w:p>
    <w:p w14:paraId="30003895" w14:textId="5588F3D1" w:rsidR="00B80D64" w:rsidRPr="00D02789" w:rsidRDefault="00B80D64" w:rsidP="00D02789">
      <w:pPr>
        <w:spacing w:after="0" w:line="326" w:lineRule="auto"/>
        <w:ind w:left="66" w:firstLine="360"/>
        <w:jc w:val="both"/>
        <w:rPr>
          <w:rFonts w:ascii="Arial" w:hAnsi="Arial" w:cs="Arial"/>
          <w:noProof/>
          <w:sz w:val="20"/>
          <w:szCs w:val="20"/>
        </w:rPr>
      </w:pPr>
      <w:r w:rsidRPr="00D02789">
        <w:rPr>
          <w:rFonts w:ascii="Arial" w:hAnsi="Arial" w:cs="Arial"/>
          <w:noProof/>
          <w:sz w:val="20"/>
          <w:szCs w:val="20"/>
        </w:rPr>
        <w:t xml:space="preserve">In this systematic review, two studies reported data related to the inhaler use technique accuracy in </w:t>
      </w:r>
      <w:r w:rsidRPr="00D02789">
        <w:rPr>
          <w:rFonts w:ascii="Arial" w:hAnsi="Arial" w:cs="Arial"/>
          <w:noProof/>
          <w:sz w:val="20"/>
          <w:szCs w:val="20"/>
        </w:rPr>
        <w:t>COPD patients, with the full details shown in Table 4.</w:t>
      </w:r>
    </w:p>
    <w:p w14:paraId="13878838" w14:textId="77777777" w:rsidR="00B80D64" w:rsidRPr="00D02789" w:rsidRDefault="00B80D64" w:rsidP="00D02789">
      <w:pPr>
        <w:pStyle w:val="Caption"/>
        <w:spacing w:after="0" w:line="326" w:lineRule="auto"/>
        <w:jc w:val="both"/>
        <w:rPr>
          <w:rFonts w:ascii="Arial" w:hAnsi="Arial" w:cs="Arial"/>
          <w:i w:val="0"/>
          <w:iCs w:val="0"/>
          <w:color w:val="auto"/>
          <w:sz w:val="16"/>
          <w:szCs w:val="16"/>
        </w:rPr>
      </w:pPr>
      <w:r w:rsidRPr="00D02789">
        <w:rPr>
          <w:rFonts w:ascii="Arial" w:hAnsi="Arial" w:cs="Arial"/>
          <w:b/>
          <w:bCs/>
          <w:i w:val="0"/>
          <w:iCs w:val="0"/>
          <w:color w:val="auto"/>
          <w:sz w:val="16"/>
          <w:szCs w:val="16"/>
        </w:rPr>
        <w:t xml:space="preserve">Table </w:t>
      </w:r>
      <w:r w:rsidRPr="00D02789">
        <w:rPr>
          <w:rFonts w:ascii="Arial" w:hAnsi="Arial" w:cs="Arial"/>
          <w:b/>
          <w:bCs/>
          <w:i w:val="0"/>
          <w:iCs w:val="0"/>
          <w:color w:val="auto"/>
          <w:sz w:val="16"/>
          <w:szCs w:val="16"/>
        </w:rPr>
        <w:fldChar w:fldCharType="begin"/>
      </w:r>
      <w:r w:rsidRPr="00D02789">
        <w:rPr>
          <w:rFonts w:ascii="Arial" w:hAnsi="Arial" w:cs="Arial"/>
          <w:b/>
          <w:bCs/>
          <w:i w:val="0"/>
          <w:iCs w:val="0"/>
          <w:color w:val="auto"/>
          <w:sz w:val="16"/>
          <w:szCs w:val="16"/>
        </w:rPr>
        <w:instrText xml:space="preserve"> SEQ Tabel \* ARABIC </w:instrText>
      </w:r>
      <w:r w:rsidRPr="00D02789">
        <w:rPr>
          <w:rFonts w:ascii="Arial" w:hAnsi="Arial" w:cs="Arial"/>
          <w:b/>
          <w:bCs/>
          <w:i w:val="0"/>
          <w:iCs w:val="0"/>
          <w:color w:val="auto"/>
          <w:sz w:val="16"/>
          <w:szCs w:val="16"/>
        </w:rPr>
        <w:fldChar w:fldCharType="separate"/>
      </w:r>
      <w:r w:rsidRPr="00D02789">
        <w:rPr>
          <w:rFonts w:ascii="Arial" w:hAnsi="Arial" w:cs="Arial"/>
          <w:b/>
          <w:bCs/>
          <w:i w:val="0"/>
          <w:iCs w:val="0"/>
          <w:noProof/>
          <w:color w:val="auto"/>
          <w:sz w:val="16"/>
          <w:szCs w:val="16"/>
        </w:rPr>
        <w:t>4</w:t>
      </w:r>
      <w:r w:rsidRPr="00D02789">
        <w:rPr>
          <w:rFonts w:ascii="Arial" w:hAnsi="Arial" w:cs="Arial"/>
          <w:b/>
          <w:bCs/>
          <w:i w:val="0"/>
          <w:iCs w:val="0"/>
          <w:color w:val="auto"/>
          <w:sz w:val="16"/>
          <w:szCs w:val="16"/>
        </w:rPr>
        <w:fldChar w:fldCharType="end"/>
      </w:r>
      <w:r w:rsidRPr="00D02789">
        <w:rPr>
          <w:rFonts w:ascii="Arial" w:hAnsi="Arial" w:cs="Arial"/>
          <w:i w:val="0"/>
          <w:iCs w:val="0"/>
          <w:color w:val="auto"/>
          <w:sz w:val="16"/>
          <w:szCs w:val="16"/>
        </w:rPr>
        <w:t>. Inhaler Use Technique Accuracy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25"/>
        <w:gridCol w:w="1591"/>
        <w:gridCol w:w="1747"/>
      </w:tblGrid>
      <w:tr w:rsidR="00B80D64" w:rsidRPr="00D02789" w14:paraId="5AB8B363" w14:textId="77777777" w:rsidTr="00B80D64">
        <w:tc>
          <w:tcPr>
            <w:tcW w:w="2405" w:type="dxa"/>
            <w:tcBorders>
              <w:top w:val="single" w:sz="4" w:space="0" w:color="auto"/>
              <w:bottom w:val="single" w:sz="4" w:space="0" w:color="auto"/>
            </w:tcBorders>
          </w:tcPr>
          <w:p w14:paraId="518188E3" w14:textId="77777777" w:rsidR="00B80D64" w:rsidRPr="00D02789" w:rsidRDefault="00B80D64" w:rsidP="00D02789">
            <w:pPr>
              <w:spacing w:line="326" w:lineRule="auto"/>
              <w:rPr>
                <w:rFonts w:ascii="Arial" w:hAnsi="Arial" w:cs="Arial"/>
                <w:sz w:val="16"/>
                <w:szCs w:val="16"/>
              </w:rPr>
            </w:pPr>
            <w:r w:rsidRPr="00D02789">
              <w:rPr>
                <w:rFonts w:ascii="Arial" w:hAnsi="Arial" w:cs="Arial"/>
                <w:sz w:val="16"/>
                <w:szCs w:val="16"/>
              </w:rPr>
              <w:t>Authors</w:t>
            </w:r>
          </w:p>
        </w:tc>
        <w:tc>
          <w:tcPr>
            <w:tcW w:w="3402" w:type="dxa"/>
            <w:tcBorders>
              <w:top w:val="single" w:sz="4" w:space="0" w:color="auto"/>
              <w:bottom w:val="single" w:sz="4" w:space="0" w:color="auto"/>
            </w:tcBorders>
          </w:tcPr>
          <w:p w14:paraId="716D3D4F" w14:textId="77777777" w:rsidR="00B80D64" w:rsidRPr="00D02789" w:rsidRDefault="00B80D64" w:rsidP="00D02789">
            <w:pPr>
              <w:spacing w:line="326" w:lineRule="auto"/>
              <w:rPr>
                <w:rFonts w:ascii="Arial" w:hAnsi="Arial" w:cs="Arial"/>
                <w:sz w:val="16"/>
                <w:szCs w:val="16"/>
                <w:vertAlign w:val="superscript"/>
              </w:rPr>
            </w:pPr>
            <w:r w:rsidRPr="00D02789">
              <w:rPr>
                <w:rFonts w:ascii="Arial" w:hAnsi="Arial" w:cs="Arial"/>
                <w:i/>
                <w:iCs/>
                <w:sz w:val="16"/>
                <w:szCs w:val="16"/>
              </w:rPr>
              <w:t xml:space="preserve">Control Group </w:t>
            </w:r>
            <w:r w:rsidRPr="00D02789">
              <w:rPr>
                <w:rFonts w:ascii="Arial" w:hAnsi="Arial" w:cs="Arial"/>
                <w:sz w:val="16"/>
                <w:szCs w:val="16"/>
              </w:rPr>
              <w:t>(</w:t>
            </w:r>
            <w:r w:rsidRPr="00D02789">
              <w:rPr>
                <w:rFonts w:ascii="Arial" w:hAnsi="Arial" w:cs="Arial"/>
                <w:i/>
                <w:iCs/>
                <w:sz w:val="16"/>
                <w:szCs w:val="16"/>
              </w:rPr>
              <w:t>p</w:t>
            </w:r>
            <w:r w:rsidRPr="00D02789">
              <w:rPr>
                <w:rFonts w:ascii="Arial" w:hAnsi="Arial" w:cs="Arial"/>
                <w:sz w:val="16"/>
                <w:szCs w:val="16"/>
              </w:rPr>
              <w:t>-</w:t>
            </w:r>
            <w:proofErr w:type="gramStart"/>
            <w:r w:rsidRPr="00D02789">
              <w:rPr>
                <w:rFonts w:ascii="Arial" w:hAnsi="Arial" w:cs="Arial"/>
                <w:sz w:val="16"/>
                <w:szCs w:val="16"/>
              </w:rPr>
              <w:t>value)</w:t>
            </w:r>
            <w:r w:rsidRPr="00D02789">
              <w:rPr>
                <w:rFonts w:ascii="Arial" w:hAnsi="Arial" w:cs="Arial"/>
                <w:sz w:val="16"/>
                <w:szCs w:val="16"/>
                <w:vertAlign w:val="superscript"/>
              </w:rPr>
              <w:t>*</w:t>
            </w:r>
            <w:proofErr w:type="gramEnd"/>
          </w:p>
        </w:tc>
        <w:tc>
          <w:tcPr>
            <w:tcW w:w="3209" w:type="dxa"/>
            <w:tcBorders>
              <w:top w:val="single" w:sz="4" w:space="0" w:color="auto"/>
              <w:bottom w:val="single" w:sz="4" w:space="0" w:color="auto"/>
            </w:tcBorders>
          </w:tcPr>
          <w:p w14:paraId="06D5FF88" w14:textId="77777777" w:rsidR="00B80D64" w:rsidRPr="00D02789" w:rsidRDefault="00B80D64" w:rsidP="00D02789">
            <w:pPr>
              <w:spacing w:line="326" w:lineRule="auto"/>
              <w:rPr>
                <w:rFonts w:ascii="Arial" w:hAnsi="Arial" w:cs="Arial"/>
                <w:sz w:val="16"/>
                <w:szCs w:val="16"/>
              </w:rPr>
            </w:pPr>
            <w:r w:rsidRPr="00D02789">
              <w:rPr>
                <w:rFonts w:ascii="Arial" w:hAnsi="Arial" w:cs="Arial"/>
                <w:i/>
                <w:iCs/>
                <w:sz w:val="16"/>
                <w:szCs w:val="16"/>
              </w:rPr>
              <w:t>Intervention Group</w:t>
            </w:r>
            <w:r w:rsidRPr="00D02789">
              <w:rPr>
                <w:rFonts w:ascii="Arial" w:hAnsi="Arial" w:cs="Arial"/>
                <w:sz w:val="16"/>
                <w:szCs w:val="16"/>
              </w:rPr>
              <w:t xml:space="preserve"> (</w:t>
            </w:r>
            <w:r w:rsidRPr="00D02789">
              <w:rPr>
                <w:rFonts w:ascii="Arial" w:hAnsi="Arial" w:cs="Arial"/>
                <w:i/>
                <w:iCs/>
                <w:sz w:val="16"/>
                <w:szCs w:val="16"/>
              </w:rPr>
              <w:t>p</w:t>
            </w:r>
            <w:r w:rsidRPr="00D02789">
              <w:rPr>
                <w:rFonts w:ascii="Arial" w:hAnsi="Arial" w:cs="Arial"/>
                <w:sz w:val="16"/>
                <w:szCs w:val="16"/>
              </w:rPr>
              <w:t>-</w:t>
            </w:r>
            <w:proofErr w:type="gramStart"/>
            <w:r w:rsidRPr="00D02789">
              <w:rPr>
                <w:rFonts w:ascii="Arial" w:hAnsi="Arial" w:cs="Arial"/>
                <w:sz w:val="16"/>
                <w:szCs w:val="16"/>
              </w:rPr>
              <w:t>value)</w:t>
            </w:r>
            <w:r w:rsidRPr="00D02789">
              <w:rPr>
                <w:rFonts w:ascii="Arial" w:hAnsi="Arial" w:cs="Arial"/>
                <w:sz w:val="16"/>
                <w:szCs w:val="16"/>
                <w:vertAlign w:val="superscript"/>
              </w:rPr>
              <w:t>*</w:t>
            </w:r>
            <w:proofErr w:type="gramEnd"/>
          </w:p>
        </w:tc>
      </w:tr>
      <w:tr w:rsidR="00B80D64" w:rsidRPr="00D02789" w14:paraId="12AEC1F1" w14:textId="77777777" w:rsidTr="00B80D64">
        <w:tc>
          <w:tcPr>
            <w:tcW w:w="2405" w:type="dxa"/>
            <w:tcBorders>
              <w:top w:val="single" w:sz="4" w:space="0" w:color="auto"/>
            </w:tcBorders>
          </w:tcPr>
          <w:p w14:paraId="7AC6B288" w14:textId="30FAF486" w:rsidR="00B80D64" w:rsidRPr="00D02789" w:rsidRDefault="00B80D64" w:rsidP="00D02789">
            <w:pPr>
              <w:spacing w:line="326" w:lineRule="auto"/>
              <w:rPr>
                <w:rFonts w:ascii="Arial" w:hAnsi="Arial" w:cs="Arial"/>
                <w:sz w:val="16"/>
                <w:szCs w:val="16"/>
              </w:rPr>
            </w:pPr>
            <w:r w:rsidRPr="00D02789">
              <w:rPr>
                <w:rFonts w:ascii="Arial" w:hAnsi="Arial" w:cs="Arial"/>
                <w:sz w:val="16"/>
                <w:szCs w:val="16"/>
              </w:rPr>
              <w:t>Wang, et al. 2020</w:t>
            </w:r>
            <w:hyperlink w:anchor="Wang_W" w:history="1">
              <w:r w:rsidRPr="003924EE">
                <w:rPr>
                  <w:rStyle w:val="Hyperlink"/>
                  <w:rFonts w:ascii="Arial" w:hAnsi="Arial" w:cs="Arial"/>
                  <w:sz w:val="16"/>
                  <w:szCs w:val="16"/>
                </w:rPr>
                <w:fldChar w:fldCharType="begin" w:fldLock="1"/>
              </w:r>
              <w:r w:rsidRPr="003924EE">
                <w:rPr>
                  <w:rStyle w:val="Hyperlink"/>
                  <w:rFonts w:ascii="Arial" w:hAnsi="Arial" w:cs="Arial"/>
                  <w:sz w:val="16"/>
                  <w:szCs w:val="16"/>
                </w:rPr>
                <w:instrText>ADDIN CSL_CITATION {"citationItems":[{"id":"ITEM-1","itemData":{"DOI":"10.1155/2020/8572636","abstract":"Background. Inhalation therapy is the main treatment for asthma and chronic obstructive pulmonary disease (COPD) patients. Owing to the poor inhaler technique in using inhalers, we assessed the effect of a multidimensional pharmaceutical care on inhalation technique in patients with asthma and COPD. Materials and Methods. A 3-month controlled parallel-group study was undertaken in asthma and COPD patients using dry powder inhalers (DPIs). Patients in the intervention group received multidimensional pharmaceutical care, including establishment of a special dispensing window, face-to-face demonstration and education, brochure education, videos education, online consultation and education, and follow-up reeducation. Patients in the control group received usual pharmaceutical care. The inhaler technique score, correctness of inhaler usage, beliefs about medicines questionnaire (BMQ) score, asthma control test (ACT), and COPD assessment test (CAT) were measured pre- and postintervention. Quality of life improvement evaluated according to score changes of ACT in asthma and CAT in COPD and patient satisfaction were measured postintervention. Results. 259 patients finished the study with 133 in the intervention group and 126 in the control group. Compared to preintervention and control group postintervention, the inhaler technique score, correctness of inhaler usage, and ACT score significantly increased in the intervention group postintervention, while the BMQ score and CAT score decreased significantly P&lt;0.05. Significant improvements in quality of life and patient satisfaction were found P&lt;0.05. Conclusion. This study showed the multidimensional pharmaceutical care for asthma and COPD patients were effective in improving inhalation technique. By providing pharmaceutical care, pharmacists might help asthma and COPD patients to acquire better quality of life.","author":[{"dropping-particle":"","family":"Wang","given":"W.","non-dropping-particle":"","parse-names":false,"suffix":""},{"dropping-particle":"","family":"Xu","given":"T.","non-dropping-particle":"","parse-names":false,"suffix":""},{"dropping-particle":"","family":"Qin","given":"Q.","non-dropping-particle":"","parse-names":false,"suffix":""},{"dropping-particle":"","family":"Miao","given":"L.","non-dropping-particle":"","parse-names":false,"suffix":""},{"dropping-particle":"","family":"Bao","given":"J.","non-dropping-particle":"","parse-names":false,"suffix":""},{"dropping-particle":"","family":"Chen","given":"R.","non-dropping-particle":"","parse-names":false,"suffix":""}],"container-title":"Canadian Respiratory Journal","id":"ITEM-1","issued":{"date-parts":[["2020"]]},"title":"Effect of a Multidimensional Pharmaceutical Care Intervention on Inhalation Technique in Patients with Asthma and COPD","type":"article-journal","volume":"2020"},"uris":["http://www.mendeley.com/documents/?uuid=533e86a2-4d84-3d4e-b50f-efb2eead789c"]}],"mendeley":{"formattedCitation":"&lt;sup&gt;22&lt;/sup&gt;","plainTextFormattedCitation":"22","previouslyFormattedCitation":"&lt;sup&gt;22&lt;/sup&gt;"},"properties":{"noteIndex":0},"schema":"https://github.com/citation-style-language/schema/raw/master/csl-citation.json"}</w:instrText>
              </w:r>
              <w:r w:rsidRPr="003924EE">
                <w:rPr>
                  <w:rStyle w:val="Hyperlink"/>
                  <w:rFonts w:ascii="Arial" w:hAnsi="Arial" w:cs="Arial"/>
                  <w:sz w:val="16"/>
                  <w:szCs w:val="16"/>
                </w:rPr>
                <w:fldChar w:fldCharType="separate"/>
              </w:r>
              <w:r w:rsidRPr="003924EE">
                <w:rPr>
                  <w:rStyle w:val="Hyperlink"/>
                  <w:rFonts w:ascii="Arial" w:hAnsi="Arial" w:cs="Arial"/>
                  <w:noProof/>
                  <w:sz w:val="16"/>
                  <w:szCs w:val="16"/>
                  <w:vertAlign w:val="superscript"/>
                </w:rPr>
                <w:t>22</w:t>
              </w:r>
              <w:r w:rsidRPr="003924EE">
                <w:rPr>
                  <w:rStyle w:val="Hyperlink"/>
                  <w:rFonts w:ascii="Arial" w:hAnsi="Arial" w:cs="Arial"/>
                  <w:sz w:val="16"/>
                  <w:szCs w:val="16"/>
                </w:rPr>
                <w:fldChar w:fldCharType="end"/>
              </w:r>
            </w:hyperlink>
          </w:p>
        </w:tc>
        <w:tc>
          <w:tcPr>
            <w:tcW w:w="3402" w:type="dxa"/>
            <w:tcBorders>
              <w:top w:val="single" w:sz="4" w:space="0" w:color="auto"/>
            </w:tcBorders>
          </w:tcPr>
          <w:p w14:paraId="33BBF5E1" w14:textId="77777777" w:rsidR="00B80D64" w:rsidRPr="00D02789" w:rsidRDefault="00B80D64" w:rsidP="00D02789">
            <w:pPr>
              <w:spacing w:line="326" w:lineRule="auto"/>
              <w:rPr>
                <w:rFonts w:ascii="Arial" w:hAnsi="Arial" w:cs="Arial"/>
                <w:sz w:val="16"/>
                <w:szCs w:val="16"/>
              </w:rPr>
            </w:pPr>
            <w:r w:rsidRPr="00D02789">
              <w:rPr>
                <w:rFonts w:ascii="Arial" w:hAnsi="Arial" w:cs="Arial"/>
                <w:sz w:val="16"/>
                <w:szCs w:val="16"/>
              </w:rPr>
              <w:t>&lt;0.01</w:t>
            </w:r>
          </w:p>
        </w:tc>
        <w:tc>
          <w:tcPr>
            <w:tcW w:w="3209" w:type="dxa"/>
            <w:tcBorders>
              <w:top w:val="single" w:sz="4" w:space="0" w:color="auto"/>
            </w:tcBorders>
          </w:tcPr>
          <w:p w14:paraId="4CD496EC" w14:textId="77777777" w:rsidR="00B80D64" w:rsidRPr="00D02789" w:rsidRDefault="00B80D64" w:rsidP="00D02789">
            <w:pPr>
              <w:spacing w:line="326" w:lineRule="auto"/>
              <w:rPr>
                <w:rFonts w:ascii="Arial" w:hAnsi="Arial" w:cs="Arial"/>
                <w:sz w:val="16"/>
                <w:szCs w:val="16"/>
              </w:rPr>
            </w:pPr>
            <w:r w:rsidRPr="00D02789">
              <w:rPr>
                <w:rFonts w:ascii="Arial" w:hAnsi="Arial" w:cs="Arial"/>
                <w:sz w:val="16"/>
                <w:szCs w:val="16"/>
              </w:rPr>
              <w:t>&lt;0.01</w:t>
            </w:r>
          </w:p>
        </w:tc>
      </w:tr>
      <w:tr w:rsidR="00B80D64" w:rsidRPr="00D02789" w14:paraId="358F8098" w14:textId="77777777" w:rsidTr="00B80D64">
        <w:tc>
          <w:tcPr>
            <w:tcW w:w="2405" w:type="dxa"/>
            <w:tcBorders>
              <w:bottom w:val="single" w:sz="4" w:space="0" w:color="auto"/>
            </w:tcBorders>
          </w:tcPr>
          <w:p w14:paraId="5552E4BC" w14:textId="41CD6DDF" w:rsidR="00B80D64" w:rsidRPr="00D02789" w:rsidRDefault="00B80D64" w:rsidP="00D02789">
            <w:pPr>
              <w:spacing w:line="326" w:lineRule="auto"/>
              <w:rPr>
                <w:rFonts w:ascii="Arial" w:hAnsi="Arial" w:cs="Arial"/>
                <w:sz w:val="16"/>
                <w:szCs w:val="16"/>
              </w:rPr>
            </w:pPr>
            <w:r w:rsidRPr="00D02789">
              <w:rPr>
                <w:rFonts w:ascii="Arial" w:hAnsi="Arial" w:cs="Arial"/>
                <w:sz w:val="16"/>
                <w:szCs w:val="16"/>
              </w:rPr>
              <w:t>Kebede, et al. 2022</w:t>
            </w:r>
            <w:hyperlink w:anchor="Kebede_AT" w:history="1">
              <w:r w:rsidRPr="003924EE">
                <w:rPr>
                  <w:rStyle w:val="Hyperlink"/>
                  <w:rFonts w:ascii="Arial" w:hAnsi="Arial" w:cs="Arial"/>
                  <w:sz w:val="16"/>
                  <w:szCs w:val="16"/>
                </w:rPr>
                <w:fldChar w:fldCharType="begin" w:fldLock="1"/>
              </w:r>
              <w:r w:rsidRPr="003924EE">
                <w:rPr>
                  <w:rStyle w:val="Hyperlink"/>
                  <w:rFonts w:ascii="Arial" w:hAnsi="Arial" w:cs="Arial"/>
                  <w:sz w:val="16"/>
                  <w:szCs w:val="16"/>
                </w:rPr>
                <w:instrText>ADDIN CSL_CITATION {"citationItems":[{"id":"ITEM-1","itemData":{"DOI":"10.1186/s12890-022-02004-z","abstract":"Objective: To investigate the effect of pharmacist-led inhaler technique assessment service on readmissions and CAT-score in hospitalized COPD patients. Furthermore, to provide an effect estimate for sample size calculations for future studies and to gain experience on the feasibility of such studies. Methods: A randomized controlled pilot study. Patients were randomized 1:1 to intervention or standard care. The primary endpoint was the difference in time to first readmission after hospital discharge between the treatment groups. Results: There was no statistically significant effect on the time to readmission (median 41 days in the intervention group (19 patients) and 95 days in the control group (20 patients), HR 1.74, 95% CI 0.81–3.75, p = 0.16). There was no statistically significant difference between the groups in CAT-score 2 months after discharge, median scores being 25.5 and 24 in the intervention and the control group, respectively (p = 0.29). There was, however, a reduction of 3.5 units in CAT-score from baseline to 2 months after discharge in the intervention group, compared to no change in the control group. Conclusion: Pharmacist-led inhaler technique training had no effect on time to readmission or CAT-score. Future studies in larger populations should consider focusing on patients with less severe COPD, exploring CAT-score as a primary endpoint, consider stratifying for important baseline variables and evaluate the acceptability of the intervention. Trial registration: Date of registration 01/10/2018. ClinicalTrials.gov identifier: NCT03691324.","author":[{"dropping-particle":"","family":"Kebede","given":"A.T.","non-dropping-particle":"","parse-names":false,"suffix":""},{"dropping-particle":"","family":"Trapnes","given":"E.","non-dropping-particle":"","parse-names":false,"suffix":""},{"dropping-particle":"","family":"Lea","given":"M.","non-dropping-particle":"","parse-names":false,"suffix":""},{"dropping-particle":"","family":"Abrahamsen","given":"B.","non-dropping-particle":"","parse-names":false,"suffix":""},{"dropping-particle":"","family":"Mathiesen","given":"L.","non-dropping-particle":"","parse-names":false,"suffix":""}],"container-title":"BMC Pulmonary Medicine","id":"ITEM-1","issue":"1","issued":{"date-parts":[["2022"]]},"title":"Effect of pharmacist-led inhaler technique assessment service on readmissions in hospitalized COPD patients: a randomized, controlled pilot study","type":"article-journal","volume":"22"},"uris":["http://www.mendeley.com/documents/?uuid=41996aab-c9ec-3488-bea6-a925275a667b"]}],"mendeley":{"formattedCitation":"&lt;sup&gt;23&lt;/sup&gt;","plainTextFormattedCitation":"23","previouslyFormattedCitation":"&lt;sup&gt;23&lt;/sup&gt;"},"properties":{"noteIndex":0},"schema":"https://github.com/citation-style-language/schema/raw/master/csl-citation.json"}</w:instrText>
              </w:r>
              <w:r w:rsidRPr="003924EE">
                <w:rPr>
                  <w:rStyle w:val="Hyperlink"/>
                  <w:rFonts w:ascii="Arial" w:hAnsi="Arial" w:cs="Arial"/>
                  <w:sz w:val="16"/>
                  <w:szCs w:val="16"/>
                </w:rPr>
                <w:fldChar w:fldCharType="separate"/>
              </w:r>
              <w:r w:rsidRPr="003924EE">
                <w:rPr>
                  <w:rStyle w:val="Hyperlink"/>
                  <w:rFonts w:ascii="Arial" w:hAnsi="Arial" w:cs="Arial"/>
                  <w:noProof/>
                  <w:sz w:val="16"/>
                  <w:szCs w:val="16"/>
                  <w:vertAlign w:val="superscript"/>
                </w:rPr>
                <w:t>23</w:t>
              </w:r>
              <w:r w:rsidRPr="003924EE">
                <w:rPr>
                  <w:rStyle w:val="Hyperlink"/>
                  <w:rFonts w:ascii="Arial" w:hAnsi="Arial" w:cs="Arial"/>
                  <w:sz w:val="16"/>
                  <w:szCs w:val="16"/>
                </w:rPr>
                <w:fldChar w:fldCharType="end"/>
              </w:r>
            </w:hyperlink>
          </w:p>
        </w:tc>
        <w:tc>
          <w:tcPr>
            <w:tcW w:w="3402" w:type="dxa"/>
            <w:tcBorders>
              <w:bottom w:val="single" w:sz="4" w:space="0" w:color="auto"/>
            </w:tcBorders>
          </w:tcPr>
          <w:p w14:paraId="681DE440" w14:textId="77777777" w:rsidR="00B80D64" w:rsidRPr="00D02789" w:rsidRDefault="00B80D64" w:rsidP="00D02789">
            <w:pPr>
              <w:spacing w:line="326" w:lineRule="auto"/>
              <w:rPr>
                <w:rFonts w:ascii="Arial" w:hAnsi="Arial" w:cs="Arial"/>
                <w:sz w:val="16"/>
                <w:szCs w:val="16"/>
              </w:rPr>
            </w:pPr>
            <w:r w:rsidRPr="00D02789">
              <w:rPr>
                <w:rFonts w:ascii="Arial" w:hAnsi="Arial" w:cs="Arial"/>
                <w:sz w:val="16"/>
                <w:szCs w:val="16"/>
              </w:rPr>
              <w:t>&gt;0.05</w:t>
            </w:r>
          </w:p>
        </w:tc>
        <w:tc>
          <w:tcPr>
            <w:tcW w:w="3209" w:type="dxa"/>
            <w:tcBorders>
              <w:bottom w:val="single" w:sz="4" w:space="0" w:color="auto"/>
            </w:tcBorders>
          </w:tcPr>
          <w:p w14:paraId="5DCA50ED" w14:textId="77777777" w:rsidR="00B80D64" w:rsidRPr="00D02789" w:rsidRDefault="00B80D64" w:rsidP="00D02789">
            <w:pPr>
              <w:spacing w:line="326" w:lineRule="auto"/>
              <w:rPr>
                <w:rFonts w:ascii="Arial" w:hAnsi="Arial" w:cs="Arial"/>
                <w:sz w:val="16"/>
                <w:szCs w:val="16"/>
              </w:rPr>
            </w:pPr>
            <w:r w:rsidRPr="00D02789">
              <w:rPr>
                <w:rFonts w:ascii="Arial" w:hAnsi="Arial" w:cs="Arial"/>
                <w:sz w:val="16"/>
                <w:szCs w:val="16"/>
              </w:rPr>
              <w:t>&gt;0.05</w:t>
            </w:r>
          </w:p>
        </w:tc>
      </w:tr>
    </w:tbl>
    <w:p w14:paraId="5D4521A8" w14:textId="77777777" w:rsidR="00B80D64" w:rsidRPr="00D02789" w:rsidRDefault="00B80D64" w:rsidP="00D02789">
      <w:pPr>
        <w:spacing w:after="0" w:line="326" w:lineRule="auto"/>
        <w:rPr>
          <w:rFonts w:ascii="Arial" w:hAnsi="Arial" w:cs="Arial"/>
          <w:sz w:val="16"/>
          <w:szCs w:val="16"/>
        </w:rPr>
      </w:pPr>
      <w:r w:rsidRPr="00D02789">
        <w:rPr>
          <w:rFonts w:ascii="Arial" w:hAnsi="Arial" w:cs="Arial"/>
          <w:sz w:val="16"/>
          <w:szCs w:val="16"/>
          <w:vertAlign w:val="superscript"/>
        </w:rPr>
        <w:t>*</w:t>
      </w:r>
      <w:r w:rsidRPr="00D02789">
        <w:rPr>
          <w:rFonts w:ascii="Arial" w:hAnsi="Arial" w:cs="Arial"/>
          <w:sz w:val="16"/>
          <w:szCs w:val="16"/>
        </w:rPr>
        <w:t xml:space="preserve">Comparison of </w:t>
      </w:r>
      <w:proofErr w:type="gramStart"/>
      <w:r w:rsidRPr="00D02789">
        <w:rPr>
          <w:rFonts w:ascii="Arial" w:hAnsi="Arial" w:cs="Arial"/>
          <w:sz w:val="16"/>
          <w:szCs w:val="16"/>
        </w:rPr>
        <w:t>pre</w:t>
      </w:r>
      <w:proofErr w:type="gramEnd"/>
      <w:r w:rsidRPr="00D02789">
        <w:rPr>
          <w:rFonts w:ascii="Arial" w:hAnsi="Arial" w:cs="Arial"/>
          <w:sz w:val="16"/>
          <w:szCs w:val="16"/>
        </w:rPr>
        <w:t xml:space="preserve"> and post-intervention in each group</w:t>
      </w:r>
    </w:p>
    <w:p w14:paraId="5CEA5E68" w14:textId="77777777" w:rsidR="00B80D64" w:rsidRPr="00D02789" w:rsidRDefault="00B80D64" w:rsidP="00D02789">
      <w:pPr>
        <w:widowControl w:val="0"/>
        <w:autoSpaceDE w:val="0"/>
        <w:autoSpaceDN w:val="0"/>
        <w:adjustRightInd w:val="0"/>
        <w:spacing w:after="0" w:line="326" w:lineRule="auto"/>
        <w:ind w:right="32"/>
        <w:jc w:val="both"/>
        <w:rPr>
          <w:rFonts w:ascii="Arial" w:hAnsi="Arial" w:cs="Arial"/>
          <w:bCs/>
          <w:sz w:val="20"/>
          <w:szCs w:val="20"/>
          <w:lang w:val="id-ID"/>
        </w:rPr>
      </w:pPr>
    </w:p>
    <w:p w14:paraId="75CFE2B7" w14:textId="6F3EA39A" w:rsidR="00B80D64" w:rsidRPr="00D02789" w:rsidRDefault="00B80D64" w:rsidP="00D02789">
      <w:pPr>
        <w:pStyle w:val="ListParagraph"/>
        <w:numPr>
          <w:ilvl w:val="0"/>
          <w:numId w:val="7"/>
        </w:numPr>
        <w:spacing w:line="326" w:lineRule="auto"/>
        <w:ind w:left="426"/>
        <w:contextualSpacing w:val="0"/>
        <w:rPr>
          <w:rFonts w:ascii="Arial" w:hAnsi="Arial" w:cs="Arial"/>
          <w:noProof/>
          <w:sz w:val="20"/>
          <w:szCs w:val="20"/>
        </w:rPr>
      </w:pPr>
      <w:r w:rsidRPr="00D02789">
        <w:rPr>
          <w:rFonts w:ascii="Arial" w:hAnsi="Arial" w:cs="Arial"/>
          <w:b/>
          <w:bCs/>
          <w:noProof/>
          <w:sz w:val="20"/>
          <w:szCs w:val="20"/>
        </w:rPr>
        <w:t>Medication Adherence</w:t>
      </w:r>
    </w:p>
    <w:p w14:paraId="43396CAF" w14:textId="442737E1" w:rsidR="00B80D64" w:rsidRPr="00D02789" w:rsidRDefault="00B80D64" w:rsidP="00D02789">
      <w:pPr>
        <w:spacing w:after="0" w:line="326" w:lineRule="auto"/>
        <w:ind w:firstLine="360"/>
        <w:jc w:val="both"/>
        <w:rPr>
          <w:rFonts w:ascii="Arial" w:hAnsi="Arial" w:cs="Arial"/>
          <w:noProof/>
          <w:sz w:val="20"/>
          <w:szCs w:val="20"/>
        </w:rPr>
      </w:pPr>
      <w:r w:rsidRPr="00D02789">
        <w:rPr>
          <w:rFonts w:ascii="Arial" w:hAnsi="Arial" w:cs="Arial"/>
          <w:noProof/>
          <w:sz w:val="20"/>
          <w:szCs w:val="20"/>
        </w:rPr>
        <w:t>A total of three studies reported medication adherence data on COPD patients, which is presented in full in Table 5. There are 2 methods used to measure medication adherence, including the medication refill adherence method, which was used in one study, and the Morisky Scale method, which has been used in two studies</w:t>
      </w:r>
      <w:r w:rsidRPr="00D02789">
        <w:rPr>
          <w:rFonts w:ascii="Arial" w:hAnsi="Arial" w:cs="Arial"/>
          <w:i/>
          <w:iCs/>
          <w:noProof/>
          <w:sz w:val="20"/>
          <w:szCs w:val="20"/>
        </w:rPr>
        <w:fldChar w:fldCharType="begin" w:fldLock="1"/>
      </w:r>
      <w:r w:rsidRPr="00D02789">
        <w:rPr>
          <w:rFonts w:ascii="Arial" w:hAnsi="Arial" w:cs="Arial"/>
          <w:i/>
          <w:iCs/>
          <w:noProof/>
          <w:sz w:val="20"/>
          <w:szCs w:val="20"/>
        </w:rPr>
        <w:instrText>ADDIN CSL_CITATION {"citationItems":[{"id":"ITEM-1","itemData":{"DOI":"10.1111/j.1365-2125.2009.03493.x","ISSN":"03065251","PMID":"19843062","abstract":"Aim: The aim was to investigate the impact of a disease and medicine management programme, focusing on self-management in patients with chronic obstructive pulmonary disease (COPD). Methods: One hundred and seventy-three patients (mean age 67 years; 54% female) were recruited; 86 patients were randomly assigned to an intervention group and 87 to a usual care (control) group. Intervention patients received education on disease state, medications and breathing techniques. Patients were given booklets and a customized action plan (antibiotic and oral steroid to be initiated promptly by patients for exacerbations). Patients were followed up at 6 and 12 months during a scheduled visit. The St George's Respiratory Questionnaire (SGRQ), COPD Knowledge and Morisky adherence questionnaires were administered to all patients at baseline, 6 and 12 months. Outcome measures included hospital admissions, emergency department (ED) visits, health-related quality of life (HRQoL) and medication adherence. Results: Over the 12-month period in the intervention group, ED visits decreased by 50% (P = 0.02) and hospitalization by approximately 60% (P = 0.01). On the SGRQ, differences reached statistical significance on the symptom (-7.5; P = 0.04) and impact (-7.4; P = 0.03) subscales but not on the physical activity subscale. There was a significant difference between the intervention and usual care groups regarding knowledge scores (75.0 vs. 59.3; P = 0.001) and good adherence to medication (77.8% vs. 60.0%, P = 0.019). There was no significant difference regarding smoking between study groups. Conclusions: The clinical pharmacy-led management programme can improve adherence, reduce the need for hospital care in patients with COPD and improve aspects of their HRQoL. © 2009 The British Pharmacological Society.","author":[{"dropping-particle":"","family":"Khdour","given":"Maher R.","non-dropping-particle":"","parse-names":false,"suffix":""},{"dropping-particle":"","family":"Kidney","given":"Joseph C.","non-dropping-particle":"","parse-names":false,"suffix":""},{"dropping-particle":"","family":"Smyth","given":"Bronagh M.","non-dropping-particle":"","parse-names":false,"suffix":""},{"dropping-particle":"","family":"McElnay","given":"James C.","non-dropping-particle":"","parse-names":false,"suffix":""}],"container-title":"British Journal of Clinical Pharmacology","id":"ITEM-1","issue":"4","issued":{"date-parts":[["2009"]]},"page":"588-598","title":"Clinical pharmacy-led disease and medicine management programme for patients with COPD","type":"article-journal","volume":"68"},"uris":["http://www.mendeley.com/documents/?uuid=4f96b240-5d4d-46db-b54c-631a7e25780f"]},{"id":"ITEM-2","itemData":{"DOI":"10.1007/s11096-011-9585-z","ISSN":"22107703","PMID":"22101426","abstract":"Background Chronic obstructive pulmonary disease (COPD) treatment goals are often not achieved despite the availability of many effective treatments. Furthermore, clinical pharmacist interventions to improve clinical and humanistic outcomes in COPD patients have not yet been explored and few randomized controlled trials have been reported to evaluate the impact of pharmaceutical care on health outcomes in patients with COPD. Objective The aim of the present study wastoevaluate the impactofpharmaceutical care intervention, with a strong focus on self-management, on a range of clinical and humanistic outcomes in patients with COPD. Setting Outpatient COPD Clinic at the Royal Medical Services Hospital. Method In a randomised, controlled, prospective clinical trial, a total of 133 COPD patients were randomly assigned to intervention or control group. A structured education about COPD and management of its symptoms was delivered by the clinical pharmacist for patients in the intervention group. Patients were followed up at 6 months during a scheduled visit. Effectiveness of the intervention was assessed in terms of improvement in health-related quality of life, medication adherence, disease knowledge and healthcare utilization. Data collected at baseline and at the 6 month assessment was coded and entered into SPSS® software version 17 for statistical analysis. A P value of &lt;0.05 was considered statistically significant. Main outcome measure The primary outcome measure was health-related quality of life improvement. All other data collected including healthcare utilization, COPD knowledge and medication adherence formed secondary outcome measures. Results A total of 66 patients were randomized to the intervention group and 67 patients were randomized to the control group. Although the current study failed to illustrate significant improvement in health-related quality of life parameters, the results indicated significant improvements in COPD knowledge (P &lt; 0.001), medication adherence (P &lt; 0.05), medication beliefs (P &lt; 0.01) and significant reduction in hospital admission rates (P &lt; 0.05) in intervention patients when compared with control group patients at the end of the study. Conclusion The enhanced patient outcomes as a result of the pharmaceutical care programme in the present study demonstrate the value of an enhanced clinical pharmacy service in achieving the desired health outcomes for patients with COPD. © 2011 CARS.","author":[{"dropping-particle":"","family":"Jarab","given":"Anan S.","non-dropping-particle":"","parse-names":false,"suffix":""},{"dropping-particle":"","family":"AlQudah","given":"Salam G.","non-dropping-particle":"","parse-names":false,"suffix":""},{"dropping-particle":"","family":"Khdour","given":"Maher","non-dropping-particle":"","parse-names":false,"suffix":""},{"dropping-particle":"","family":"Shamssain","given":"Mohammed","non-dropping-particle":"","parse-names":false,"suffix":""},{"dropping-particle":"","family":"Mukattash","given":"Tareq L.","non-dropping-particle":"","parse-names":false,"suffix":""}],"container-title":"International Journal of Clinical Pharmacy","id":"ITEM-2","issue":"1","issued":{"date-parts":[["2012"]]},"page":"53-62","title":"Impact of pharmaceutical care on health outcomes in patients with COPD","type":"article-journal","volume":"34"},"uris":["http://www.mendeley.com/documents/?uuid=f1864b60-b724-4908-987e-356999f22708"]},{"id":"ITEM-3","itemData":{"DOI":"10.2147/PPA.S110167","ISSN":"1177889X","abstract":"Introduction: COPD is rapidly becoming one of the most challenging health problems worldwide, which is characterized by not fully reversible airflow limitation. Although a lot of treatment medications have been delivered, the treatment goals of COPD are often not achieved. Furthermore, few well-designed randomized controlled trials in the People’s Republic of China have been reported to evaluate the impact of pharmacist-managed clinic (PMC) on medication adherence and health-related quality of life in patients with COPD. Methods: A prospective randomized controlled study (on a PMC group and a control group) was conducted between January 2015 and December 2015. A structured education about COPD was provided by a clinical pharmacist to the PMC group. Primary outcomes were medication adherence (assessed by medication refill adherence scores) and health-related quality of life (assessed by St George’s Respiratory Questionnaire). Secondary outcomes were exacerbation rate, hospitalization rate, and smoking behavior. Results: A total of 244 patients were enrolled for our study. The PMC group showed a significantly greater improvement in medication adherence compared with the baseline (93.1±14.2 vs 78.8±12.3, P&lt;0.01). When compared with the control group, there were more patients whose medication refill adherence score was ≥80 in the PMC group (83.3% vs 51.3%, P&lt;0.01). The total St George’s Respiratory Questionnaire scores was found to be improved significantly in the PMC group (42.7±3.2 vs 52.4±5.2, P&lt;0.05). There was a lower hospitalization rate in the PMC group, and more patients in the PMC group quit smoking (71.0% vs 52.2%, P&lt;0.05). Conclusion: The PMC may result in improvement of medication adherence and the health-related quality of life in patients with COPD. In the PMC group, a significant reduction in exacerbation rate, hospitalization rate, and smoking behavior was observed; therefore, our study provides support for a greater involvement of PMC in the care of patients with COPD.","author":[{"dropping-particle":"","family":"Xin","given":"Chuanwei","non-dropping-particle":"","parse-names":false,"suffix":""},{"dropping-particle":"","family":"Xia","given":"Zhongni","non-dropping-particle":"","parse-names":false,"suffix":""},{"dropping-particle":"","family":"Jiang","given":"Cheng","non-dropping-particle":"","parse-names":false,"suffix":""},{"dropping-particle":"","family":"Lin","given":"Mengmeng","non-dropping-particle":"","parse-names":false,"suffix":""},{"dropping-particle":"","family":"Li","given":"Gonghua","non-dropping-particle":"","parse-names":false,"suffix":""}],"container-title":"Patient Preference and Adherence","id":"ITEM-3","issued":{"date-parts":[["2016"]]},"page":"1197-1203","title":"The impact of pharmacist-managed clinic on medication adherence and health-related quality of life in patients with COPD: A randomized controlled study","type":"article-journal","volume":"10"},"uris":["http://www.mendeley.com/documents/?uuid=106b1364-7bcb-4d96-8af7-e8146de0b138"]}],"mendeley":{"formattedCitation":"&lt;sup&gt;18,19,21&lt;/sup&gt;","plainTextFormattedCitation":"18,19,21","previouslyFormattedCitation":"&lt;sup&gt;18,19,21&lt;/sup&gt;"},"properties":{"noteIndex":0},"schema":"https://github.com/citation-style-language/schema/raw/master/csl-citation.json"}</w:instrText>
      </w:r>
      <w:r w:rsidRPr="00D02789">
        <w:rPr>
          <w:rFonts w:ascii="Arial" w:hAnsi="Arial" w:cs="Arial"/>
          <w:i/>
          <w:iCs/>
          <w:noProof/>
          <w:sz w:val="20"/>
          <w:szCs w:val="20"/>
        </w:rPr>
        <w:fldChar w:fldCharType="separate"/>
      </w:r>
      <w:hyperlink w:anchor="Khdour_MR" w:history="1">
        <w:r w:rsidRPr="003924EE">
          <w:rPr>
            <w:rStyle w:val="Hyperlink"/>
            <w:rFonts w:ascii="Arial" w:hAnsi="Arial" w:cs="Arial"/>
            <w:iCs/>
            <w:noProof/>
            <w:sz w:val="20"/>
            <w:szCs w:val="20"/>
            <w:vertAlign w:val="superscript"/>
          </w:rPr>
          <w:t>18</w:t>
        </w:r>
      </w:hyperlink>
      <w:r w:rsidRPr="00D02789">
        <w:rPr>
          <w:rFonts w:ascii="Arial" w:hAnsi="Arial" w:cs="Arial"/>
          <w:iCs/>
          <w:noProof/>
          <w:sz w:val="20"/>
          <w:szCs w:val="20"/>
          <w:vertAlign w:val="superscript"/>
        </w:rPr>
        <w:t>,</w:t>
      </w:r>
      <w:hyperlink w:anchor="Jarab_AS" w:history="1">
        <w:r w:rsidRPr="003924EE">
          <w:rPr>
            <w:rStyle w:val="Hyperlink"/>
            <w:rFonts w:ascii="Arial" w:hAnsi="Arial" w:cs="Arial"/>
            <w:iCs/>
            <w:noProof/>
            <w:sz w:val="20"/>
            <w:szCs w:val="20"/>
            <w:vertAlign w:val="superscript"/>
          </w:rPr>
          <w:t>19</w:t>
        </w:r>
      </w:hyperlink>
      <w:r w:rsidRPr="00D02789">
        <w:rPr>
          <w:rFonts w:ascii="Arial" w:hAnsi="Arial" w:cs="Arial"/>
          <w:iCs/>
          <w:noProof/>
          <w:sz w:val="20"/>
          <w:szCs w:val="20"/>
          <w:vertAlign w:val="superscript"/>
        </w:rPr>
        <w:t>,</w:t>
      </w:r>
      <w:hyperlink w:anchor="Xin_C" w:history="1">
        <w:r w:rsidRPr="003924EE">
          <w:rPr>
            <w:rStyle w:val="Hyperlink"/>
            <w:rFonts w:ascii="Arial" w:hAnsi="Arial" w:cs="Arial"/>
            <w:iCs/>
            <w:noProof/>
            <w:sz w:val="20"/>
            <w:szCs w:val="20"/>
            <w:vertAlign w:val="superscript"/>
          </w:rPr>
          <w:t>21</w:t>
        </w:r>
      </w:hyperlink>
      <w:r w:rsidRPr="00D02789">
        <w:rPr>
          <w:rFonts w:ascii="Arial" w:hAnsi="Arial" w:cs="Arial"/>
          <w:i/>
          <w:iCs/>
          <w:noProof/>
          <w:sz w:val="20"/>
          <w:szCs w:val="20"/>
        </w:rPr>
        <w:fldChar w:fldCharType="end"/>
      </w:r>
      <w:r w:rsidRPr="00D02789">
        <w:rPr>
          <w:rFonts w:ascii="Arial" w:hAnsi="Arial" w:cs="Arial"/>
          <w:noProof/>
          <w:sz w:val="20"/>
          <w:szCs w:val="20"/>
        </w:rPr>
        <w:t>.</w:t>
      </w:r>
    </w:p>
    <w:p w14:paraId="0D0B4620" w14:textId="77777777" w:rsidR="00B80D64" w:rsidRPr="00D02789" w:rsidRDefault="00B80D64" w:rsidP="00D02789">
      <w:pPr>
        <w:pStyle w:val="Caption"/>
        <w:spacing w:after="0" w:line="326" w:lineRule="auto"/>
        <w:rPr>
          <w:rFonts w:ascii="Arial" w:hAnsi="Arial" w:cs="Arial"/>
          <w:i w:val="0"/>
          <w:iCs w:val="0"/>
          <w:color w:val="auto"/>
          <w:sz w:val="16"/>
          <w:szCs w:val="16"/>
        </w:rPr>
      </w:pPr>
      <w:r w:rsidRPr="00D02789">
        <w:rPr>
          <w:rFonts w:ascii="Arial" w:hAnsi="Arial" w:cs="Arial"/>
          <w:b/>
          <w:bCs/>
          <w:i w:val="0"/>
          <w:iCs w:val="0"/>
          <w:color w:val="auto"/>
          <w:sz w:val="16"/>
          <w:szCs w:val="16"/>
        </w:rPr>
        <w:t xml:space="preserve">Table </w:t>
      </w:r>
      <w:r w:rsidRPr="00D02789">
        <w:rPr>
          <w:rFonts w:ascii="Arial" w:hAnsi="Arial" w:cs="Arial"/>
          <w:b/>
          <w:bCs/>
          <w:i w:val="0"/>
          <w:iCs w:val="0"/>
          <w:color w:val="auto"/>
          <w:sz w:val="16"/>
          <w:szCs w:val="16"/>
        </w:rPr>
        <w:fldChar w:fldCharType="begin"/>
      </w:r>
      <w:r w:rsidRPr="00D02789">
        <w:rPr>
          <w:rFonts w:ascii="Arial" w:hAnsi="Arial" w:cs="Arial"/>
          <w:b/>
          <w:bCs/>
          <w:i w:val="0"/>
          <w:iCs w:val="0"/>
          <w:color w:val="auto"/>
          <w:sz w:val="16"/>
          <w:szCs w:val="16"/>
        </w:rPr>
        <w:instrText xml:space="preserve"> SEQ Tabel \* ARABIC </w:instrText>
      </w:r>
      <w:r w:rsidRPr="00D02789">
        <w:rPr>
          <w:rFonts w:ascii="Arial" w:hAnsi="Arial" w:cs="Arial"/>
          <w:b/>
          <w:bCs/>
          <w:i w:val="0"/>
          <w:iCs w:val="0"/>
          <w:color w:val="auto"/>
          <w:sz w:val="16"/>
          <w:szCs w:val="16"/>
        </w:rPr>
        <w:fldChar w:fldCharType="separate"/>
      </w:r>
      <w:r w:rsidRPr="00D02789">
        <w:rPr>
          <w:rFonts w:ascii="Arial" w:hAnsi="Arial" w:cs="Arial"/>
          <w:b/>
          <w:bCs/>
          <w:i w:val="0"/>
          <w:iCs w:val="0"/>
          <w:noProof/>
          <w:color w:val="auto"/>
          <w:sz w:val="16"/>
          <w:szCs w:val="16"/>
        </w:rPr>
        <w:t>5</w:t>
      </w:r>
      <w:r w:rsidRPr="00D02789">
        <w:rPr>
          <w:rFonts w:ascii="Arial" w:hAnsi="Arial" w:cs="Arial"/>
          <w:b/>
          <w:bCs/>
          <w:i w:val="0"/>
          <w:iCs w:val="0"/>
          <w:color w:val="auto"/>
          <w:sz w:val="16"/>
          <w:szCs w:val="16"/>
        </w:rPr>
        <w:fldChar w:fldCharType="end"/>
      </w:r>
      <w:r w:rsidRPr="00D02789">
        <w:rPr>
          <w:rFonts w:ascii="Arial" w:hAnsi="Arial" w:cs="Arial"/>
          <w:b/>
          <w:bCs/>
          <w:i w:val="0"/>
          <w:iCs w:val="0"/>
          <w:color w:val="auto"/>
          <w:sz w:val="16"/>
          <w:szCs w:val="16"/>
        </w:rPr>
        <w:t>.</w:t>
      </w:r>
      <w:r w:rsidRPr="00D02789">
        <w:rPr>
          <w:rFonts w:ascii="Arial" w:hAnsi="Arial" w:cs="Arial"/>
          <w:color w:val="auto"/>
          <w:sz w:val="16"/>
          <w:szCs w:val="16"/>
        </w:rPr>
        <w:t xml:space="preserve"> </w:t>
      </w:r>
      <w:r w:rsidRPr="00D02789">
        <w:rPr>
          <w:rFonts w:ascii="Arial" w:hAnsi="Arial" w:cs="Arial"/>
          <w:i w:val="0"/>
          <w:iCs w:val="0"/>
          <w:color w:val="auto"/>
          <w:sz w:val="16"/>
          <w:szCs w:val="16"/>
        </w:rPr>
        <w:t>Medication Adherence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0"/>
        <w:gridCol w:w="1430"/>
        <w:gridCol w:w="1106"/>
        <w:gridCol w:w="1057"/>
      </w:tblGrid>
      <w:tr w:rsidR="00D02789" w:rsidRPr="00D02789" w14:paraId="11A9E9BE" w14:textId="77777777" w:rsidTr="00B80D64">
        <w:tc>
          <w:tcPr>
            <w:tcW w:w="1980" w:type="dxa"/>
            <w:tcBorders>
              <w:top w:val="single" w:sz="4" w:space="0" w:color="auto"/>
              <w:bottom w:val="single" w:sz="4" w:space="0" w:color="auto"/>
            </w:tcBorders>
          </w:tcPr>
          <w:p w14:paraId="048DF738" w14:textId="77777777" w:rsidR="00B80D64" w:rsidRPr="00D02789" w:rsidRDefault="00B80D64" w:rsidP="00D02789">
            <w:pPr>
              <w:spacing w:line="326" w:lineRule="auto"/>
              <w:jc w:val="center"/>
              <w:rPr>
                <w:rFonts w:ascii="Arial" w:hAnsi="Arial" w:cs="Arial"/>
                <w:b/>
                <w:bCs/>
                <w:sz w:val="16"/>
                <w:szCs w:val="16"/>
              </w:rPr>
            </w:pPr>
            <w:r w:rsidRPr="00D02789">
              <w:rPr>
                <w:rFonts w:ascii="Arial" w:hAnsi="Arial" w:cs="Arial"/>
                <w:b/>
                <w:bCs/>
                <w:sz w:val="16"/>
                <w:szCs w:val="16"/>
              </w:rPr>
              <w:t>Authors</w:t>
            </w:r>
          </w:p>
        </w:tc>
        <w:tc>
          <w:tcPr>
            <w:tcW w:w="2835" w:type="dxa"/>
            <w:tcBorders>
              <w:top w:val="single" w:sz="4" w:space="0" w:color="auto"/>
              <w:bottom w:val="single" w:sz="4" w:space="0" w:color="auto"/>
            </w:tcBorders>
          </w:tcPr>
          <w:p w14:paraId="5551DEA8" w14:textId="77777777" w:rsidR="00B80D64" w:rsidRPr="00D02789" w:rsidRDefault="00B80D64" w:rsidP="00D02789">
            <w:pPr>
              <w:spacing w:line="326" w:lineRule="auto"/>
              <w:jc w:val="center"/>
              <w:rPr>
                <w:rFonts w:ascii="Arial" w:hAnsi="Arial" w:cs="Arial"/>
                <w:b/>
                <w:bCs/>
                <w:i/>
                <w:iCs/>
                <w:sz w:val="16"/>
                <w:szCs w:val="16"/>
              </w:rPr>
            </w:pPr>
            <w:r w:rsidRPr="00D02789">
              <w:rPr>
                <w:rFonts w:ascii="Arial" w:hAnsi="Arial" w:cs="Arial"/>
                <w:b/>
                <w:bCs/>
                <w:sz w:val="16"/>
                <w:szCs w:val="16"/>
              </w:rPr>
              <w:t>Method of medication adherence</w:t>
            </w:r>
          </w:p>
        </w:tc>
        <w:tc>
          <w:tcPr>
            <w:tcW w:w="1984" w:type="dxa"/>
            <w:tcBorders>
              <w:top w:val="single" w:sz="4" w:space="0" w:color="auto"/>
              <w:bottom w:val="single" w:sz="4" w:space="0" w:color="auto"/>
            </w:tcBorders>
          </w:tcPr>
          <w:p w14:paraId="40D7BF87" w14:textId="77777777" w:rsidR="00B80D64" w:rsidRPr="00D02789" w:rsidRDefault="00B80D64" w:rsidP="00D02789">
            <w:pPr>
              <w:spacing w:line="326" w:lineRule="auto"/>
              <w:jc w:val="center"/>
              <w:rPr>
                <w:rFonts w:ascii="Arial" w:hAnsi="Arial" w:cs="Arial"/>
                <w:b/>
                <w:bCs/>
                <w:sz w:val="16"/>
                <w:szCs w:val="16"/>
              </w:rPr>
            </w:pPr>
            <w:r w:rsidRPr="00D02789">
              <w:rPr>
                <w:rFonts w:ascii="Arial" w:hAnsi="Arial" w:cs="Arial"/>
                <w:b/>
                <w:bCs/>
                <w:sz w:val="16"/>
                <w:szCs w:val="16"/>
              </w:rPr>
              <w:t>Baseline (</w:t>
            </w:r>
            <w:r w:rsidRPr="00D02789">
              <w:rPr>
                <w:rFonts w:ascii="Arial" w:hAnsi="Arial" w:cs="Arial"/>
                <w:b/>
                <w:bCs/>
                <w:i/>
                <w:iCs/>
                <w:sz w:val="16"/>
                <w:szCs w:val="16"/>
              </w:rPr>
              <w:t>p-value</w:t>
            </w:r>
            <w:r w:rsidRPr="00D02789">
              <w:rPr>
                <w:rFonts w:ascii="Arial" w:hAnsi="Arial" w:cs="Arial"/>
                <w:b/>
                <w:bCs/>
                <w:sz w:val="16"/>
                <w:szCs w:val="16"/>
              </w:rPr>
              <w:t>)</w:t>
            </w:r>
          </w:p>
        </w:tc>
        <w:tc>
          <w:tcPr>
            <w:tcW w:w="2127" w:type="dxa"/>
            <w:tcBorders>
              <w:top w:val="single" w:sz="4" w:space="0" w:color="auto"/>
              <w:bottom w:val="single" w:sz="4" w:space="0" w:color="auto"/>
            </w:tcBorders>
          </w:tcPr>
          <w:p w14:paraId="2FDB787C" w14:textId="77777777" w:rsidR="00B80D64" w:rsidRPr="00D02789" w:rsidRDefault="00B80D64" w:rsidP="00D02789">
            <w:pPr>
              <w:spacing w:line="326" w:lineRule="auto"/>
              <w:jc w:val="center"/>
              <w:rPr>
                <w:rFonts w:ascii="Arial" w:hAnsi="Arial" w:cs="Arial"/>
                <w:b/>
                <w:bCs/>
                <w:sz w:val="16"/>
                <w:szCs w:val="16"/>
              </w:rPr>
            </w:pPr>
            <w:r w:rsidRPr="00D02789">
              <w:rPr>
                <w:rFonts w:ascii="Arial" w:hAnsi="Arial" w:cs="Arial"/>
                <w:b/>
                <w:bCs/>
                <w:i/>
                <w:iCs/>
                <w:sz w:val="16"/>
                <w:szCs w:val="16"/>
              </w:rPr>
              <w:t xml:space="preserve">Follow-up </w:t>
            </w:r>
            <w:r w:rsidRPr="00D02789">
              <w:rPr>
                <w:rFonts w:ascii="Arial" w:hAnsi="Arial" w:cs="Arial"/>
                <w:b/>
                <w:bCs/>
                <w:sz w:val="16"/>
                <w:szCs w:val="16"/>
              </w:rPr>
              <w:t>(</w:t>
            </w:r>
            <w:r w:rsidRPr="00D02789">
              <w:rPr>
                <w:rFonts w:ascii="Arial" w:hAnsi="Arial" w:cs="Arial"/>
                <w:b/>
                <w:bCs/>
                <w:i/>
                <w:iCs/>
                <w:sz w:val="16"/>
                <w:szCs w:val="16"/>
              </w:rPr>
              <w:t>p-value</w:t>
            </w:r>
            <w:r w:rsidRPr="00D02789">
              <w:rPr>
                <w:rFonts w:ascii="Arial" w:hAnsi="Arial" w:cs="Arial"/>
                <w:b/>
                <w:bCs/>
                <w:sz w:val="16"/>
                <w:szCs w:val="16"/>
              </w:rPr>
              <w:t>)</w:t>
            </w:r>
          </w:p>
        </w:tc>
      </w:tr>
      <w:tr w:rsidR="00D02789" w:rsidRPr="00D02789" w14:paraId="62B95E8D" w14:textId="77777777" w:rsidTr="00B80D64">
        <w:tc>
          <w:tcPr>
            <w:tcW w:w="1980" w:type="dxa"/>
            <w:tcBorders>
              <w:top w:val="single" w:sz="4" w:space="0" w:color="auto"/>
            </w:tcBorders>
          </w:tcPr>
          <w:p w14:paraId="3E78D672" w14:textId="77777777" w:rsidR="00B80D64" w:rsidRPr="00D02789" w:rsidRDefault="00B80D64" w:rsidP="00D02789">
            <w:pPr>
              <w:spacing w:line="326" w:lineRule="auto"/>
              <w:rPr>
                <w:rFonts w:ascii="Arial" w:hAnsi="Arial" w:cs="Arial"/>
                <w:sz w:val="16"/>
                <w:szCs w:val="16"/>
              </w:rPr>
            </w:pPr>
            <w:proofErr w:type="spellStart"/>
            <w:r w:rsidRPr="00D02789">
              <w:rPr>
                <w:rFonts w:ascii="Arial" w:hAnsi="Arial" w:cs="Arial"/>
                <w:sz w:val="16"/>
                <w:szCs w:val="16"/>
              </w:rPr>
              <w:t>Khdour</w:t>
            </w:r>
            <w:proofErr w:type="spellEnd"/>
            <w:r w:rsidRPr="00D02789">
              <w:rPr>
                <w:rFonts w:ascii="Arial" w:hAnsi="Arial" w:cs="Arial"/>
                <w:sz w:val="16"/>
                <w:szCs w:val="16"/>
              </w:rPr>
              <w:t xml:space="preserve"> et al. 2009</w:t>
            </w:r>
            <w:r w:rsidRPr="00D02789">
              <w:rPr>
                <w:rFonts w:ascii="Arial" w:hAnsi="Arial" w:cs="Arial"/>
                <w:sz w:val="16"/>
                <w:szCs w:val="16"/>
              </w:rPr>
              <w:fldChar w:fldCharType="begin" w:fldLock="1"/>
            </w:r>
            <w:r w:rsidRPr="00D02789">
              <w:rPr>
                <w:rFonts w:ascii="Arial" w:hAnsi="Arial" w:cs="Arial"/>
                <w:sz w:val="16"/>
                <w:szCs w:val="16"/>
              </w:rPr>
              <w:instrText>ADDIN CSL_CITATION {"citationItems":[{"id":"ITEM-1","itemData":{"DOI":"10.1111/j.1365-2125.2009.03493.x","ISSN":"03065251","PMID":"19843062","abstract":"Aim: The aim was to investigate the impact of a disease and medicine management programme, focusing on self-management in patients with chronic obstructive pulmonary disease (COPD). Methods: One hundred and seventy-three patients (mean age 67 years; 54% female) were recruited; 86 patients were randomly assigned to an intervention group and 87 to a usual care (control) group. Intervention patients received education on disease state, medications and breathing techniques. Patients were given booklets and a customized action plan (antibiotic and oral steroid to be initiated promptly by patients for exacerbations). Patients were followed up at 6 and 12 months during a scheduled visit. The St George's Respiratory Questionnaire (SGRQ), COPD Knowledge and Morisky adherence questionnaires were administered to all patients at baseline, 6 and 12 months. Outcome measures included hospital admissions, emergency department (ED) visits, health-related quality of life (HRQoL) and medication adherence. Results: Over the 12-month period in the intervention group, ED visits decreased by 50% (P = 0.02) and hospitalization by approximately 60% (P = 0.01). On the SGRQ, differences reached statistical significance on the symptom (-7.5; P = 0.04) and impact (-7.4; P = 0.03) subscales but not on the physical activity subscale. There was a significant difference between the intervention and usual care groups regarding knowledge scores (75.0 vs. 59.3; P = 0.001) and good adherence to medication (77.8% vs. 60.0%, P = 0.019). There was no significant difference regarding smoking between study groups. Conclusions: The clinical pharmacy-led management programme can improve adherence, reduce the need for hospital care in patients with COPD and improve aspects of their HRQoL. © 2009 The British Pharmacological Society.","author":[{"dropping-particle":"","family":"Khdour","given":"Maher R.","non-dropping-particle":"","parse-names":false,"suffix":""},{"dropping-particle":"","family":"Kidney","given":"Joseph C.","non-dropping-particle":"","parse-names":false,"suffix":""},{"dropping-particle":"","family":"Smyth","given":"Bronagh M.","non-dropping-particle":"","parse-names":false,"suffix":""},{"dropping-particle":"","family":"McElnay","given":"James C.","non-dropping-particle":"","parse-names":false,"suffix":""}],"container-title":"British Journal of Clinical Pharmacology","id":"ITEM-1","issue":"4","issued":{"date-parts":[["2009"]]},"page":"588-598","title":"Clinical pharmacy-led disease and medicine management programme for patients with COPD","type":"article-journal","volume":"68"},"uris":["http://www.mendeley.com/documents/?uuid=4f96b240-5d4d-46db-b54c-631a7e25780f"]}],"mendeley":{"formattedCitation":"&lt;sup&gt;18&lt;/sup&gt;","plainTextFormattedCitation":"18","previouslyFormattedCitation":"&lt;sup&gt;18&lt;/sup&gt;"},"properties":{"noteIndex":0},"schema":"https://github.com/citation-style-language/schema/raw/master/csl-citation.json"}</w:instrText>
            </w:r>
            <w:r w:rsidRPr="00D02789">
              <w:rPr>
                <w:rFonts w:ascii="Arial" w:hAnsi="Arial" w:cs="Arial"/>
                <w:sz w:val="16"/>
                <w:szCs w:val="16"/>
              </w:rPr>
              <w:fldChar w:fldCharType="separate"/>
            </w:r>
            <w:r w:rsidRPr="00D02789">
              <w:rPr>
                <w:rFonts w:ascii="Arial" w:hAnsi="Arial" w:cs="Arial"/>
                <w:noProof/>
                <w:sz w:val="16"/>
                <w:szCs w:val="16"/>
                <w:vertAlign w:val="superscript"/>
              </w:rPr>
              <w:t>18</w:t>
            </w:r>
            <w:r w:rsidRPr="00D02789">
              <w:rPr>
                <w:rFonts w:ascii="Arial" w:hAnsi="Arial" w:cs="Arial"/>
                <w:sz w:val="16"/>
                <w:szCs w:val="16"/>
              </w:rPr>
              <w:fldChar w:fldCharType="end"/>
            </w:r>
          </w:p>
        </w:tc>
        <w:tc>
          <w:tcPr>
            <w:tcW w:w="2835" w:type="dxa"/>
            <w:tcBorders>
              <w:top w:val="single" w:sz="4" w:space="0" w:color="auto"/>
            </w:tcBorders>
          </w:tcPr>
          <w:p w14:paraId="3CC7A4A3" w14:textId="77777777" w:rsidR="00B80D64" w:rsidRPr="00D02789" w:rsidRDefault="00B80D64" w:rsidP="00D02789">
            <w:pPr>
              <w:spacing w:line="326" w:lineRule="auto"/>
              <w:rPr>
                <w:rFonts w:ascii="Arial" w:hAnsi="Arial" w:cs="Arial"/>
                <w:sz w:val="16"/>
                <w:szCs w:val="16"/>
              </w:rPr>
            </w:pPr>
            <w:r w:rsidRPr="00D02789">
              <w:rPr>
                <w:rFonts w:ascii="Arial" w:hAnsi="Arial" w:cs="Arial"/>
                <w:sz w:val="16"/>
                <w:szCs w:val="16"/>
              </w:rPr>
              <w:t>Morisky Scale</w:t>
            </w:r>
          </w:p>
        </w:tc>
        <w:tc>
          <w:tcPr>
            <w:tcW w:w="1984" w:type="dxa"/>
            <w:tcBorders>
              <w:top w:val="single" w:sz="4" w:space="0" w:color="auto"/>
            </w:tcBorders>
          </w:tcPr>
          <w:p w14:paraId="5203D728" w14:textId="77777777" w:rsidR="00B80D64" w:rsidRPr="00D02789" w:rsidRDefault="00B80D64" w:rsidP="00D02789">
            <w:pPr>
              <w:spacing w:line="326" w:lineRule="auto"/>
              <w:rPr>
                <w:rFonts w:ascii="Arial" w:hAnsi="Arial" w:cs="Arial"/>
                <w:sz w:val="16"/>
                <w:szCs w:val="16"/>
              </w:rPr>
            </w:pPr>
            <w:r w:rsidRPr="00D02789">
              <w:rPr>
                <w:rFonts w:ascii="Arial" w:hAnsi="Arial" w:cs="Arial"/>
                <w:sz w:val="16"/>
                <w:szCs w:val="16"/>
              </w:rPr>
              <w:t>0.840</w:t>
            </w:r>
          </w:p>
        </w:tc>
        <w:tc>
          <w:tcPr>
            <w:tcW w:w="2127" w:type="dxa"/>
            <w:tcBorders>
              <w:top w:val="single" w:sz="4" w:space="0" w:color="auto"/>
            </w:tcBorders>
          </w:tcPr>
          <w:p w14:paraId="7862007B" w14:textId="77777777" w:rsidR="00B80D64" w:rsidRPr="00D02789" w:rsidRDefault="00B80D64" w:rsidP="00D02789">
            <w:pPr>
              <w:spacing w:line="326" w:lineRule="auto"/>
              <w:rPr>
                <w:rFonts w:ascii="Arial" w:hAnsi="Arial" w:cs="Arial"/>
                <w:sz w:val="16"/>
                <w:szCs w:val="16"/>
                <w:vertAlign w:val="superscript"/>
              </w:rPr>
            </w:pPr>
            <w:r w:rsidRPr="00D02789">
              <w:rPr>
                <w:rFonts w:ascii="Arial" w:hAnsi="Arial" w:cs="Arial"/>
                <w:sz w:val="16"/>
                <w:szCs w:val="16"/>
              </w:rPr>
              <w:t>0.019</w:t>
            </w:r>
            <w:r w:rsidRPr="00D02789">
              <w:rPr>
                <w:rFonts w:ascii="Arial" w:hAnsi="Arial" w:cs="Arial"/>
                <w:sz w:val="16"/>
                <w:szCs w:val="16"/>
                <w:vertAlign w:val="superscript"/>
              </w:rPr>
              <w:t>*</w:t>
            </w:r>
          </w:p>
        </w:tc>
      </w:tr>
      <w:tr w:rsidR="00D02789" w:rsidRPr="00D02789" w14:paraId="514C45ED" w14:textId="77777777" w:rsidTr="00B80D64">
        <w:tc>
          <w:tcPr>
            <w:tcW w:w="1980" w:type="dxa"/>
          </w:tcPr>
          <w:p w14:paraId="7C6D2867" w14:textId="77777777" w:rsidR="00B80D64" w:rsidRPr="00D02789" w:rsidRDefault="00B80D64" w:rsidP="00D02789">
            <w:pPr>
              <w:spacing w:line="326" w:lineRule="auto"/>
              <w:rPr>
                <w:rFonts w:ascii="Arial" w:hAnsi="Arial" w:cs="Arial"/>
                <w:sz w:val="16"/>
                <w:szCs w:val="16"/>
              </w:rPr>
            </w:pPr>
            <w:proofErr w:type="spellStart"/>
            <w:r w:rsidRPr="00D02789">
              <w:rPr>
                <w:rFonts w:ascii="Arial" w:hAnsi="Arial" w:cs="Arial"/>
                <w:sz w:val="16"/>
                <w:szCs w:val="16"/>
              </w:rPr>
              <w:t>Jarab</w:t>
            </w:r>
            <w:proofErr w:type="spellEnd"/>
            <w:r w:rsidRPr="00D02789">
              <w:rPr>
                <w:rFonts w:ascii="Arial" w:hAnsi="Arial" w:cs="Arial"/>
                <w:sz w:val="16"/>
                <w:szCs w:val="16"/>
              </w:rPr>
              <w:t xml:space="preserve"> et al, 2012</w:t>
            </w:r>
            <w:r w:rsidRPr="00D02789">
              <w:rPr>
                <w:rFonts w:ascii="Arial" w:hAnsi="Arial" w:cs="Arial"/>
                <w:sz w:val="16"/>
                <w:szCs w:val="16"/>
              </w:rPr>
              <w:fldChar w:fldCharType="begin" w:fldLock="1"/>
            </w:r>
            <w:r w:rsidRPr="00D02789">
              <w:rPr>
                <w:rFonts w:ascii="Arial" w:hAnsi="Arial" w:cs="Arial"/>
                <w:sz w:val="16"/>
                <w:szCs w:val="16"/>
              </w:rPr>
              <w:instrText>ADDIN CSL_CITATION {"citationItems":[{"id":"ITEM-1","itemData":{"DOI":"10.1007/s11096-011-9585-z","ISSN":"22107703","PMID":"22101426","abstract":"Background Chronic obstructive pulmonary disease (COPD) treatment goals are often not achieved despite the availability of many effective treatments. Furthermore, clinical pharmacist interventions to improve clinical and humanistic outcomes in COPD patients have not yet been explored and few randomized controlled trials have been reported to evaluate the impact of pharmaceutical care on health outcomes in patients with COPD. Objective The aim of the present study wastoevaluate the impactofpharmaceutical care intervention, with a strong focus on self-management, on a range of clinical and humanistic outcomes in patients with COPD. Setting Outpatient COPD Clinic at the Royal Medical Services Hospital. Method In a randomised, controlled, prospective clinical trial, a total of 133 COPD patients were randomly assigned to intervention or control group. A structured education about COPD and management of its symptoms was delivered by the clinical pharmacist for patients in the intervention group. Patients were followed up at 6 months during a scheduled visit. Effectiveness of the intervention was assessed in terms of improvement in health-related quality of life, medication adherence, disease knowledge and healthcare utilization. Data collected at baseline and at the 6 month assessment was coded and entered into SPSS® software version 17 for statistical analysis. A P value of &lt;0.05 was considered statistically significant. Main outcome measure The primary outcome measure was health-related quality of life improvement. All other data collected including healthcare utilization, COPD knowledge and medication adherence formed secondary outcome measures. Results A total of 66 patients were randomized to the intervention group and 67 patients were randomized to the control group. Although the current study failed to illustrate significant improvement in health-related quality of life parameters, the results indicated significant improvements in COPD knowledge (P &lt; 0.001), medication adherence (P &lt; 0.05), medication beliefs (P &lt; 0.01) and significant reduction in hospital admission rates (P &lt; 0.05) in intervention patients when compared with control group patients at the end of the study. Conclusion The enhanced patient outcomes as a result of the pharmaceutical care programme in the present study demonstrate the value of an enhanced clinical pharmacy service in achieving the desired health outcomes for patients with COPD. © 2011 CARS.","author":[{"dropping-particle":"","family":"Jarab","given":"Anan S.","non-dropping-particle":"","parse-names":false,"suffix":""},{"dropping-particle":"","family":"AlQudah","given":"Salam G.","non-dropping-particle":"","parse-names":false,"suffix":""},{"dropping-particle":"","family":"Khdour","given":"Maher","non-dropping-particle":"","parse-names":false,"suffix":""},{"dropping-particle":"","family":"Shamssain","given":"Mohammed","non-dropping-particle":"","parse-names":false,"suffix":""},{"dropping-particle":"","family":"Mukattash","given":"Tareq L.","non-dropping-particle":"","parse-names":false,"suffix":""}],"container-title":"International Journal of Clinical Pharmacy","id":"ITEM-1","issue":"1","issued":{"date-parts":[["2012"]]},"page":"53-62","title":"Impact of pharmaceutical care on health outcomes in patients with COPD","type":"article-journal","volume":"34"},"uris":["http://www.mendeley.com/documents/?uuid=f1864b60-b724-4908-987e-356999f22708"]}],"mendeley":{"formattedCitation":"&lt;sup&gt;19&lt;/sup&gt;","plainTextFormattedCitation":"19","previouslyFormattedCitation":"&lt;sup&gt;19&lt;/sup&gt;"},"properties":{"noteIndex":0},"schema":"https://github.com/citation-style-language/schema/raw/master/csl-citation.json"}</w:instrText>
            </w:r>
            <w:r w:rsidRPr="00D02789">
              <w:rPr>
                <w:rFonts w:ascii="Arial" w:hAnsi="Arial" w:cs="Arial"/>
                <w:sz w:val="16"/>
                <w:szCs w:val="16"/>
              </w:rPr>
              <w:fldChar w:fldCharType="separate"/>
            </w:r>
            <w:r w:rsidRPr="00D02789">
              <w:rPr>
                <w:rFonts w:ascii="Arial" w:hAnsi="Arial" w:cs="Arial"/>
                <w:noProof/>
                <w:sz w:val="16"/>
                <w:szCs w:val="16"/>
                <w:vertAlign w:val="superscript"/>
              </w:rPr>
              <w:t>19</w:t>
            </w:r>
            <w:r w:rsidRPr="00D02789">
              <w:rPr>
                <w:rFonts w:ascii="Arial" w:hAnsi="Arial" w:cs="Arial"/>
                <w:sz w:val="16"/>
                <w:szCs w:val="16"/>
              </w:rPr>
              <w:fldChar w:fldCharType="end"/>
            </w:r>
          </w:p>
        </w:tc>
        <w:tc>
          <w:tcPr>
            <w:tcW w:w="2835" w:type="dxa"/>
          </w:tcPr>
          <w:p w14:paraId="02B3E7D1" w14:textId="77777777" w:rsidR="00B80D64" w:rsidRPr="00D02789" w:rsidRDefault="00B80D64" w:rsidP="00D02789">
            <w:pPr>
              <w:spacing w:line="326" w:lineRule="auto"/>
              <w:rPr>
                <w:rFonts w:ascii="Arial" w:hAnsi="Arial" w:cs="Arial"/>
                <w:sz w:val="16"/>
                <w:szCs w:val="16"/>
              </w:rPr>
            </w:pPr>
            <w:r w:rsidRPr="00D02789">
              <w:rPr>
                <w:rFonts w:ascii="Arial" w:hAnsi="Arial" w:cs="Arial"/>
                <w:sz w:val="16"/>
                <w:szCs w:val="16"/>
              </w:rPr>
              <w:t>Morisky Scale</w:t>
            </w:r>
          </w:p>
        </w:tc>
        <w:tc>
          <w:tcPr>
            <w:tcW w:w="1984" w:type="dxa"/>
          </w:tcPr>
          <w:p w14:paraId="4AD0DBB9" w14:textId="77777777" w:rsidR="00B80D64" w:rsidRPr="00D02789" w:rsidRDefault="00B80D64" w:rsidP="00D02789">
            <w:pPr>
              <w:spacing w:line="326" w:lineRule="auto"/>
              <w:rPr>
                <w:rFonts w:ascii="Arial" w:hAnsi="Arial" w:cs="Arial"/>
                <w:sz w:val="16"/>
                <w:szCs w:val="16"/>
              </w:rPr>
            </w:pPr>
            <w:r w:rsidRPr="00D02789">
              <w:rPr>
                <w:rFonts w:ascii="Arial" w:hAnsi="Arial" w:cs="Arial"/>
                <w:sz w:val="16"/>
                <w:szCs w:val="16"/>
              </w:rPr>
              <w:t>0.680</w:t>
            </w:r>
          </w:p>
        </w:tc>
        <w:tc>
          <w:tcPr>
            <w:tcW w:w="2127" w:type="dxa"/>
          </w:tcPr>
          <w:p w14:paraId="498A14C9" w14:textId="77777777" w:rsidR="00B80D64" w:rsidRPr="00D02789" w:rsidRDefault="00B80D64" w:rsidP="00D02789">
            <w:pPr>
              <w:spacing w:line="326" w:lineRule="auto"/>
              <w:rPr>
                <w:rFonts w:ascii="Arial" w:hAnsi="Arial" w:cs="Arial"/>
                <w:sz w:val="16"/>
                <w:szCs w:val="16"/>
                <w:vertAlign w:val="superscript"/>
              </w:rPr>
            </w:pPr>
            <w:r w:rsidRPr="00D02789">
              <w:rPr>
                <w:rFonts w:ascii="Arial" w:hAnsi="Arial" w:cs="Arial"/>
                <w:sz w:val="16"/>
                <w:szCs w:val="16"/>
              </w:rPr>
              <w:t>0.017</w:t>
            </w:r>
            <w:r w:rsidRPr="00D02789">
              <w:rPr>
                <w:rFonts w:ascii="Arial" w:hAnsi="Arial" w:cs="Arial"/>
                <w:sz w:val="16"/>
                <w:szCs w:val="16"/>
                <w:vertAlign w:val="superscript"/>
              </w:rPr>
              <w:t>*</w:t>
            </w:r>
          </w:p>
        </w:tc>
      </w:tr>
      <w:tr w:rsidR="00D02789" w:rsidRPr="00D02789" w14:paraId="6C0C5023" w14:textId="77777777" w:rsidTr="00B80D64">
        <w:tc>
          <w:tcPr>
            <w:tcW w:w="1980" w:type="dxa"/>
            <w:tcBorders>
              <w:bottom w:val="single" w:sz="4" w:space="0" w:color="auto"/>
            </w:tcBorders>
          </w:tcPr>
          <w:p w14:paraId="762365F1" w14:textId="77777777" w:rsidR="00B80D64" w:rsidRPr="00D02789" w:rsidRDefault="00B80D64" w:rsidP="00D02789">
            <w:pPr>
              <w:spacing w:line="326" w:lineRule="auto"/>
              <w:rPr>
                <w:rFonts w:ascii="Arial" w:hAnsi="Arial" w:cs="Arial"/>
                <w:sz w:val="16"/>
                <w:szCs w:val="16"/>
              </w:rPr>
            </w:pPr>
            <w:r w:rsidRPr="00D02789">
              <w:rPr>
                <w:rFonts w:ascii="Arial" w:hAnsi="Arial" w:cs="Arial"/>
                <w:sz w:val="16"/>
                <w:szCs w:val="16"/>
              </w:rPr>
              <w:t>Xin et al. 2016</w:t>
            </w:r>
            <w:r w:rsidRPr="00D02789">
              <w:rPr>
                <w:rFonts w:ascii="Arial" w:hAnsi="Arial" w:cs="Arial"/>
                <w:sz w:val="16"/>
                <w:szCs w:val="16"/>
              </w:rPr>
              <w:fldChar w:fldCharType="begin" w:fldLock="1"/>
            </w:r>
            <w:r w:rsidRPr="00D02789">
              <w:rPr>
                <w:rFonts w:ascii="Arial" w:hAnsi="Arial" w:cs="Arial"/>
                <w:sz w:val="16"/>
                <w:szCs w:val="16"/>
              </w:rPr>
              <w:instrText>ADDIN CSL_CITATION {"citationItems":[{"id":"ITEM-1","itemData":{"DOI":"10.2147/PPA.S110167","ISSN":"1177889X","abstract":"Introduction: COPD is rapidly becoming one of the most challenging health problems worldwide, which is characterized by not fully reversible airflow limitation. Although a lot of treatment medications have been delivered, the treatment goals of COPD are often not achieved. Furthermore, few well-designed randomized controlled trials in the People’s Republic of China have been reported to evaluate the impact of pharmacist-managed clinic (PMC) on medication adherence and health-related quality of life in patients with COPD. Methods: A prospective randomized controlled study (on a PMC group and a control group) was conducted between January 2015 and December 2015. A structured education about COPD was provided by a clinical pharmacist to the PMC group. Primary outcomes were medication adherence (assessed by medication refill adherence scores) and health-related quality of life (assessed by St George’s Respiratory Questionnaire). Secondary outcomes were exacerbation rate, hospitalization rate, and smoking behavior. Results: A total of 244 patients were enrolled for our study. The PMC group showed a significantly greater improvement in medication adherence compared with the baseline (93.1±14.2 vs 78.8±12.3, P&lt;0.01). When compared with the control group, there were more patients whose medication refill adherence score was ≥80 in the PMC group (83.3% vs 51.3%, P&lt;0.01). The total St George’s Respiratory Questionnaire scores was found to be improved significantly in the PMC group (42.7±3.2 vs 52.4±5.2, P&lt;0.05). There was a lower hospitalization rate in the PMC group, and more patients in the PMC group quit smoking (71.0% vs 52.2%, P&lt;0.05). Conclusion: The PMC may result in improvement of medication adherence and the health-related quality of life in patients with COPD. In the PMC group, a significant reduction in exacerbation rate, hospitalization rate, and smoking behavior was observed; therefore, our study provides support for a greater involvement of PMC in the care of patients with COPD.","author":[{"dropping-particle":"","family":"Xin","given":"Chuanwei","non-dropping-particle":"","parse-names":false,"suffix":""},{"dropping-particle":"","family":"Xia","given":"Zhongni","non-dropping-particle":"","parse-names":false,"suffix":""},{"dropping-particle":"","family":"Jiang","given":"Cheng","non-dropping-particle":"","parse-names":false,"suffix":""},{"dropping-particle":"","family":"Lin","given":"Mengmeng","non-dropping-particle":"","parse-names":false,"suffix":""},{"dropping-particle":"","family":"Li","given":"Gonghua","non-dropping-particle":"","parse-names":false,"suffix":""}],"container-title":"Patient Preference and Adherence","id":"ITEM-1","issued":{"date-parts":[["2016"]]},"page":"1197-1203","title":"The impact of pharmacist-managed clinic on medication adherence and health-related quality of life in patients with COPD: A randomized controlled study","type":"article-journal","volume":"10"},"uris":["http://www.mendeley.com/documents/?uuid=106b1364-7bcb-4d96-8af7-e8146de0b138"]}],"mendeley":{"formattedCitation":"&lt;sup&gt;21&lt;/sup&gt;","plainTextFormattedCitation":"21","previouslyFormattedCitation":"&lt;sup&gt;21&lt;/sup&gt;"},"properties":{"noteIndex":0},"schema":"https://github.com/citation-style-language/schema/raw/master/csl-citation.json"}</w:instrText>
            </w:r>
            <w:r w:rsidRPr="00D02789">
              <w:rPr>
                <w:rFonts w:ascii="Arial" w:hAnsi="Arial" w:cs="Arial"/>
                <w:sz w:val="16"/>
                <w:szCs w:val="16"/>
              </w:rPr>
              <w:fldChar w:fldCharType="separate"/>
            </w:r>
            <w:r w:rsidRPr="00D02789">
              <w:rPr>
                <w:rFonts w:ascii="Arial" w:hAnsi="Arial" w:cs="Arial"/>
                <w:noProof/>
                <w:sz w:val="16"/>
                <w:szCs w:val="16"/>
                <w:vertAlign w:val="superscript"/>
              </w:rPr>
              <w:t>21</w:t>
            </w:r>
            <w:r w:rsidRPr="00D02789">
              <w:rPr>
                <w:rFonts w:ascii="Arial" w:hAnsi="Arial" w:cs="Arial"/>
                <w:sz w:val="16"/>
                <w:szCs w:val="16"/>
              </w:rPr>
              <w:fldChar w:fldCharType="end"/>
            </w:r>
          </w:p>
        </w:tc>
        <w:tc>
          <w:tcPr>
            <w:tcW w:w="2835" w:type="dxa"/>
            <w:tcBorders>
              <w:bottom w:val="single" w:sz="4" w:space="0" w:color="auto"/>
            </w:tcBorders>
          </w:tcPr>
          <w:p w14:paraId="470ACE61" w14:textId="77777777" w:rsidR="00B80D64" w:rsidRPr="00D02789" w:rsidRDefault="00B80D64" w:rsidP="00D02789">
            <w:pPr>
              <w:spacing w:line="326" w:lineRule="auto"/>
              <w:rPr>
                <w:rFonts w:ascii="Arial" w:hAnsi="Arial" w:cs="Arial"/>
                <w:sz w:val="16"/>
                <w:szCs w:val="16"/>
              </w:rPr>
            </w:pPr>
            <w:r w:rsidRPr="00D02789">
              <w:rPr>
                <w:rFonts w:ascii="Arial" w:hAnsi="Arial" w:cs="Arial"/>
                <w:sz w:val="16"/>
                <w:szCs w:val="16"/>
              </w:rPr>
              <w:t>Medication Refill Adherence</w:t>
            </w:r>
          </w:p>
        </w:tc>
        <w:tc>
          <w:tcPr>
            <w:tcW w:w="1984" w:type="dxa"/>
            <w:tcBorders>
              <w:bottom w:val="single" w:sz="4" w:space="0" w:color="auto"/>
            </w:tcBorders>
          </w:tcPr>
          <w:p w14:paraId="049C3496" w14:textId="77777777" w:rsidR="00B80D64" w:rsidRPr="00D02789" w:rsidRDefault="00B80D64" w:rsidP="00D02789">
            <w:pPr>
              <w:spacing w:line="326" w:lineRule="auto"/>
              <w:rPr>
                <w:rFonts w:ascii="Arial" w:hAnsi="Arial" w:cs="Arial"/>
                <w:sz w:val="16"/>
                <w:szCs w:val="16"/>
              </w:rPr>
            </w:pPr>
            <w:r w:rsidRPr="00D02789">
              <w:rPr>
                <w:rFonts w:ascii="Arial" w:hAnsi="Arial" w:cs="Arial"/>
                <w:sz w:val="16"/>
                <w:szCs w:val="16"/>
              </w:rPr>
              <w:t>0.798</w:t>
            </w:r>
          </w:p>
        </w:tc>
        <w:tc>
          <w:tcPr>
            <w:tcW w:w="2127" w:type="dxa"/>
            <w:tcBorders>
              <w:bottom w:val="single" w:sz="4" w:space="0" w:color="auto"/>
            </w:tcBorders>
          </w:tcPr>
          <w:p w14:paraId="779A0DB2" w14:textId="77777777" w:rsidR="00B80D64" w:rsidRPr="00D02789" w:rsidRDefault="00B80D64" w:rsidP="00D02789">
            <w:pPr>
              <w:spacing w:line="326" w:lineRule="auto"/>
              <w:rPr>
                <w:rFonts w:ascii="Arial" w:hAnsi="Arial" w:cs="Arial"/>
                <w:sz w:val="16"/>
                <w:szCs w:val="16"/>
                <w:vertAlign w:val="superscript"/>
              </w:rPr>
            </w:pPr>
            <w:r w:rsidRPr="00D02789">
              <w:rPr>
                <w:rFonts w:ascii="Arial" w:hAnsi="Arial" w:cs="Arial"/>
                <w:sz w:val="16"/>
                <w:szCs w:val="16"/>
              </w:rPr>
              <w:t>0.003</w:t>
            </w:r>
            <w:r w:rsidRPr="00D02789">
              <w:rPr>
                <w:rFonts w:ascii="Arial" w:hAnsi="Arial" w:cs="Arial"/>
                <w:sz w:val="16"/>
                <w:szCs w:val="16"/>
                <w:vertAlign w:val="superscript"/>
              </w:rPr>
              <w:t>*</w:t>
            </w:r>
          </w:p>
        </w:tc>
      </w:tr>
    </w:tbl>
    <w:p w14:paraId="4F5BEAFE" w14:textId="4B14BE28" w:rsidR="00B80D64" w:rsidRPr="00D02789" w:rsidRDefault="00B80D64" w:rsidP="00D02789">
      <w:pPr>
        <w:widowControl w:val="0"/>
        <w:autoSpaceDE w:val="0"/>
        <w:autoSpaceDN w:val="0"/>
        <w:adjustRightInd w:val="0"/>
        <w:spacing w:after="0" w:line="326" w:lineRule="auto"/>
        <w:ind w:right="32"/>
        <w:jc w:val="both"/>
        <w:rPr>
          <w:rFonts w:ascii="Arial" w:hAnsi="Arial" w:cs="Arial"/>
          <w:bCs/>
          <w:sz w:val="20"/>
          <w:szCs w:val="20"/>
          <w:lang w:val="en-US"/>
        </w:rPr>
        <w:sectPr w:rsidR="00B80D64" w:rsidRPr="00D02789" w:rsidSect="00D02789">
          <w:type w:val="continuous"/>
          <w:pgSz w:w="11906" w:h="16838" w:code="9"/>
          <w:pgMar w:top="1418" w:right="907" w:bottom="868" w:left="964" w:header="709" w:footer="709" w:gutter="0"/>
          <w:cols w:num="2" w:space="709"/>
          <w:titlePg/>
          <w:docGrid w:linePitch="360"/>
        </w:sectPr>
      </w:pPr>
    </w:p>
    <w:p w14:paraId="12385953" w14:textId="77777777" w:rsidR="00FE380C" w:rsidRDefault="00FE380C" w:rsidP="00D02789">
      <w:pPr>
        <w:widowControl w:val="0"/>
        <w:autoSpaceDE w:val="0"/>
        <w:autoSpaceDN w:val="0"/>
        <w:adjustRightInd w:val="0"/>
        <w:spacing w:after="0" w:line="326" w:lineRule="auto"/>
        <w:ind w:right="32"/>
        <w:jc w:val="both"/>
        <w:rPr>
          <w:rFonts w:ascii="Arial" w:hAnsi="Arial" w:cs="Arial"/>
          <w:b/>
          <w:bCs/>
          <w:color w:val="363435"/>
          <w:sz w:val="20"/>
          <w:szCs w:val="20"/>
        </w:rPr>
      </w:pPr>
    </w:p>
    <w:p w14:paraId="00CCC33D" w14:textId="77777777" w:rsidR="00FE380C" w:rsidRDefault="00FE380C" w:rsidP="00D02789">
      <w:pPr>
        <w:widowControl w:val="0"/>
        <w:autoSpaceDE w:val="0"/>
        <w:autoSpaceDN w:val="0"/>
        <w:adjustRightInd w:val="0"/>
        <w:spacing w:after="0" w:line="326" w:lineRule="auto"/>
        <w:ind w:right="32"/>
        <w:jc w:val="both"/>
        <w:rPr>
          <w:rFonts w:ascii="Arial" w:hAnsi="Arial" w:cs="Arial"/>
          <w:b/>
          <w:bCs/>
          <w:color w:val="363435"/>
          <w:sz w:val="20"/>
          <w:szCs w:val="20"/>
        </w:rPr>
      </w:pPr>
    </w:p>
    <w:p w14:paraId="77BDABC7" w14:textId="77777777" w:rsidR="00FE380C" w:rsidRDefault="00FE380C" w:rsidP="00D02789">
      <w:pPr>
        <w:widowControl w:val="0"/>
        <w:autoSpaceDE w:val="0"/>
        <w:autoSpaceDN w:val="0"/>
        <w:adjustRightInd w:val="0"/>
        <w:spacing w:after="0" w:line="326" w:lineRule="auto"/>
        <w:ind w:right="32"/>
        <w:jc w:val="both"/>
        <w:rPr>
          <w:rFonts w:ascii="Arial" w:hAnsi="Arial" w:cs="Arial"/>
          <w:b/>
          <w:bCs/>
          <w:color w:val="363435"/>
          <w:sz w:val="20"/>
          <w:szCs w:val="20"/>
        </w:rPr>
      </w:pPr>
    </w:p>
    <w:p w14:paraId="70FF552E" w14:textId="77777777" w:rsidR="00FE380C" w:rsidRDefault="00FE380C" w:rsidP="00D02789">
      <w:pPr>
        <w:widowControl w:val="0"/>
        <w:autoSpaceDE w:val="0"/>
        <w:autoSpaceDN w:val="0"/>
        <w:adjustRightInd w:val="0"/>
        <w:spacing w:after="0" w:line="326" w:lineRule="auto"/>
        <w:ind w:right="32"/>
        <w:jc w:val="both"/>
        <w:rPr>
          <w:rFonts w:ascii="Arial" w:hAnsi="Arial" w:cs="Arial"/>
          <w:b/>
          <w:bCs/>
          <w:color w:val="363435"/>
          <w:sz w:val="20"/>
          <w:szCs w:val="20"/>
        </w:rPr>
      </w:pPr>
    </w:p>
    <w:p w14:paraId="08576C62" w14:textId="77777777" w:rsidR="00FE380C" w:rsidRDefault="00FE380C" w:rsidP="00D02789">
      <w:pPr>
        <w:widowControl w:val="0"/>
        <w:autoSpaceDE w:val="0"/>
        <w:autoSpaceDN w:val="0"/>
        <w:adjustRightInd w:val="0"/>
        <w:spacing w:after="0" w:line="326" w:lineRule="auto"/>
        <w:ind w:right="32"/>
        <w:jc w:val="both"/>
        <w:rPr>
          <w:rFonts w:ascii="Arial" w:hAnsi="Arial" w:cs="Arial"/>
          <w:b/>
          <w:bCs/>
          <w:color w:val="363435"/>
          <w:sz w:val="20"/>
          <w:szCs w:val="20"/>
        </w:rPr>
      </w:pPr>
    </w:p>
    <w:p w14:paraId="32FD1271" w14:textId="77777777" w:rsidR="00FE380C" w:rsidRDefault="00FE380C" w:rsidP="00D02789">
      <w:pPr>
        <w:widowControl w:val="0"/>
        <w:autoSpaceDE w:val="0"/>
        <w:autoSpaceDN w:val="0"/>
        <w:adjustRightInd w:val="0"/>
        <w:spacing w:after="0" w:line="326" w:lineRule="auto"/>
        <w:ind w:right="32"/>
        <w:jc w:val="both"/>
        <w:rPr>
          <w:rFonts w:ascii="Arial" w:hAnsi="Arial" w:cs="Arial"/>
          <w:b/>
          <w:bCs/>
          <w:color w:val="363435"/>
          <w:sz w:val="20"/>
          <w:szCs w:val="20"/>
        </w:rPr>
      </w:pPr>
    </w:p>
    <w:p w14:paraId="2EA21B82" w14:textId="77777777" w:rsidR="00FE380C" w:rsidRDefault="00FE380C" w:rsidP="00D02789">
      <w:pPr>
        <w:widowControl w:val="0"/>
        <w:autoSpaceDE w:val="0"/>
        <w:autoSpaceDN w:val="0"/>
        <w:adjustRightInd w:val="0"/>
        <w:spacing w:after="0" w:line="326" w:lineRule="auto"/>
        <w:ind w:right="32"/>
        <w:jc w:val="both"/>
        <w:rPr>
          <w:rFonts w:ascii="Arial" w:hAnsi="Arial" w:cs="Arial"/>
          <w:b/>
          <w:bCs/>
          <w:color w:val="363435"/>
          <w:sz w:val="20"/>
          <w:szCs w:val="20"/>
        </w:rPr>
      </w:pPr>
    </w:p>
    <w:p w14:paraId="31D09B4A" w14:textId="77777777" w:rsidR="00FE380C" w:rsidRDefault="00FE380C" w:rsidP="00D02789">
      <w:pPr>
        <w:widowControl w:val="0"/>
        <w:autoSpaceDE w:val="0"/>
        <w:autoSpaceDN w:val="0"/>
        <w:adjustRightInd w:val="0"/>
        <w:spacing w:after="0" w:line="326" w:lineRule="auto"/>
        <w:ind w:right="32"/>
        <w:jc w:val="both"/>
        <w:rPr>
          <w:rFonts w:ascii="Arial" w:hAnsi="Arial" w:cs="Arial"/>
          <w:b/>
          <w:bCs/>
          <w:color w:val="363435"/>
          <w:sz w:val="20"/>
          <w:szCs w:val="20"/>
        </w:rPr>
      </w:pPr>
    </w:p>
    <w:p w14:paraId="43B95921" w14:textId="77777777" w:rsidR="00FE380C" w:rsidRDefault="00FE380C" w:rsidP="00D02789">
      <w:pPr>
        <w:widowControl w:val="0"/>
        <w:autoSpaceDE w:val="0"/>
        <w:autoSpaceDN w:val="0"/>
        <w:adjustRightInd w:val="0"/>
        <w:spacing w:after="0" w:line="326" w:lineRule="auto"/>
        <w:ind w:right="32"/>
        <w:jc w:val="both"/>
        <w:rPr>
          <w:rFonts w:ascii="Arial" w:hAnsi="Arial" w:cs="Arial"/>
          <w:b/>
          <w:bCs/>
          <w:color w:val="363435"/>
          <w:sz w:val="20"/>
          <w:szCs w:val="20"/>
        </w:rPr>
      </w:pPr>
    </w:p>
    <w:p w14:paraId="0E2E75F2" w14:textId="2AE23934" w:rsidR="00C93018" w:rsidRPr="00D02789" w:rsidRDefault="00CA3C5D" w:rsidP="00D02789">
      <w:pPr>
        <w:widowControl w:val="0"/>
        <w:autoSpaceDE w:val="0"/>
        <w:autoSpaceDN w:val="0"/>
        <w:adjustRightInd w:val="0"/>
        <w:spacing w:after="0" w:line="326" w:lineRule="auto"/>
        <w:ind w:right="32"/>
        <w:jc w:val="both"/>
        <w:rPr>
          <w:rFonts w:ascii="Arial" w:hAnsi="Arial" w:cs="Arial"/>
          <w:color w:val="000000"/>
          <w:sz w:val="20"/>
          <w:szCs w:val="20"/>
          <w:lang w:val="id-ID"/>
        </w:rPr>
      </w:pPr>
      <w:r w:rsidRPr="00D02789">
        <w:rPr>
          <w:rFonts w:ascii="Arial" w:hAnsi="Arial" w:cs="Arial"/>
          <w:b/>
          <w:bCs/>
          <w:color w:val="363435"/>
          <w:sz w:val="20"/>
          <w:szCs w:val="20"/>
        </w:rPr>
        <w:t>DISCUSSION</w:t>
      </w:r>
      <w:r w:rsidR="00C93018" w:rsidRPr="00D02789">
        <w:rPr>
          <w:rFonts w:ascii="Arial" w:hAnsi="Arial" w:cs="Arial"/>
          <w:b/>
          <w:bCs/>
          <w:color w:val="363435"/>
          <w:sz w:val="20"/>
          <w:szCs w:val="20"/>
        </w:rPr>
        <w:t xml:space="preserve"> </w:t>
      </w:r>
    </w:p>
    <w:p w14:paraId="276F6BBB" w14:textId="77777777" w:rsidR="00C93018" w:rsidRPr="00D02789" w:rsidRDefault="00C93018" w:rsidP="00D02789">
      <w:pPr>
        <w:widowControl w:val="0"/>
        <w:autoSpaceDE w:val="0"/>
        <w:autoSpaceDN w:val="0"/>
        <w:adjustRightInd w:val="0"/>
        <w:spacing w:after="0" w:line="326" w:lineRule="auto"/>
        <w:ind w:right="32"/>
        <w:rPr>
          <w:rFonts w:ascii="Arial" w:hAnsi="Arial" w:cs="Arial"/>
          <w:color w:val="000000"/>
          <w:sz w:val="20"/>
          <w:szCs w:val="20"/>
        </w:rPr>
      </w:pPr>
    </w:p>
    <w:p w14:paraId="2CB17496" w14:textId="77777777" w:rsidR="00D02789" w:rsidRPr="00D02789" w:rsidRDefault="00D02789" w:rsidP="00D02789">
      <w:pPr>
        <w:pStyle w:val="ListParagraph"/>
        <w:numPr>
          <w:ilvl w:val="0"/>
          <w:numId w:val="13"/>
        </w:numPr>
        <w:spacing w:line="326" w:lineRule="auto"/>
        <w:ind w:left="426" w:hanging="426"/>
        <w:contextualSpacing w:val="0"/>
        <w:rPr>
          <w:rFonts w:ascii="Arial" w:hAnsi="Arial" w:cs="Arial"/>
          <w:b/>
          <w:bCs/>
          <w:noProof/>
          <w:sz w:val="20"/>
          <w:szCs w:val="20"/>
        </w:rPr>
      </w:pPr>
      <w:bookmarkStart w:id="0" w:name="_Hlk132054807"/>
      <w:r w:rsidRPr="00D02789">
        <w:rPr>
          <w:rFonts w:ascii="Arial" w:hAnsi="Arial" w:cs="Arial"/>
          <w:b/>
          <w:bCs/>
          <w:noProof/>
          <w:sz w:val="20"/>
          <w:szCs w:val="20"/>
        </w:rPr>
        <w:t>Discussion</w:t>
      </w:r>
    </w:p>
    <w:p w14:paraId="2ED256EA" w14:textId="61F6C777" w:rsidR="00D02789" w:rsidRPr="00D02789" w:rsidRDefault="001C5FAD" w:rsidP="00D02789">
      <w:pPr>
        <w:spacing w:after="0" w:line="326" w:lineRule="auto"/>
        <w:jc w:val="both"/>
        <w:rPr>
          <w:rFonts w:ascii="Arial" w:hAnsi="Arial" w:cs="Arial"/>
          <w:noProof/>
          <w:sz w:val="20"/>
          <w:szCs w:val="20"/>
        </w:rPr>
      </w:pPr>
      <w:r w:rsidRPr="001C5FAD">
        <w:rPr>
          <w:rFonts w:ascii="Arial" w:hAnsi="Arial" w:cs="Arial"/>
          <w:noProof/>
          <w:sz w:val="20"/>
          <w:szCs w:val="20"/>
        </w:rPr>
        <w:t>Six articles met the criteria for inclusion and exclusion based on the systematic review's inclusion and exclusion rules</w:t>
      </w:r>
      <w:r w:rsidR="00D02789" w:rsidRPr="00D02789">
        <w:rPr>
          <w:rFonts w:ascii="Arial" w:hAnsi="Arial" w:cs="Arial"/>
          <w:noProof/>
          <w:sz w:val="20"/>
          <w:szCs w:val="20"/>
        </w:rPr>
        <w:t xml:space="preserve">. The studies included in this systematic review share similar results, even though they were conducted at six different locations. This is in accordance with data from The Global Burden of </w:t>
      </w:r>
      <w:r w:rsidR="00D02789" w:rsidRPr="00D02789">
        <w:rPr>
          <w:rFonts w:ascii="Arial" w:hAnsi="Arial" w:cs="Arial"/>
          <w:noProof/>
          <w:sz w:val="20"/>
          <w:szCs w:val="20"/>
        </w:rPr>
        <w:lastRenderedPageBreak/>
        <w:t>Disease Study 2019</w:t>
      </w:r>
      <w:r>
        <w:rPr>
          <w:rFonts w:ascii="Arial" w:hAnsi="Arial" w:cs="Arial"/>
          <w:noProof/>
          <w:sz w:val="20"/>
          <w:szCs w:val="20"/>
        </w:rPr>
        <w:t>,</w:t>
      </w:r>
      <w:r w:rsidR="00D02789" w:rsidRPr="00D02789">
        <w:rPr>
          <w:rFonts w:ascii="Arial" w:hAnsi="Arial" w:cs="Arial"/>
          <w:noProof/>
          <w:sz w:val="20"/>
          <w:szCs w:val="20"/>
        </w:rPr>
        <w:t xml:space="preserve"> which states that the risk factors for COPD include smoking, exposure to cigarette smoke, household air pollution from solid fuels, ambient particulate matter, ozone, and occupational particles</w:t>
      </w:r>
      <w:hyperlink w:anchor="GBD2019" w:history="1">
        <w:r w:rsidR="00D02789" w:rsidRPr="003924EE">
          <w:rPr>
            <w:rStyle w:val="Hyperlink"/>
            <w:rFonts w:ascii="Arial" w:hAnsi="Arial" w:cs="Arial"/>
            <w:noProof/>
            <w:sz w:val="20"/>
            <w:szCs w:val="20"/>
          </w:rPr>
          <w:fldChar w:fldCharType="begin" w:fldLock="1"/>
        </w:r>
        <w:r w:rsidR="00D02789" w:rsidRPr="003924EE">
          <w:rPr>
            <w:rStyle w:val="Hyperlink"/>
            <w:rFonts w:ascii="Arial" w:hAnsi="Arial" w:cs="Arial"/>
            <w:noProof/>
            <w:sz w:val="20"/>
            <w:szCs w:val="20"/>
          </w:rPr>
          <w:instrText>ADDIN CSL_CITATION {"citationItems":[{"id":"ITEM-1","itemData":{"DOI":"10.1186/s12931-022-02011-y","ISBN":"1293102202","ISSN":"1465993X","PMID":"35410227","abstract":"Background: Global distributions and trends of the risk-attributable burdens of chronic obstructive pulmonary disease (COPD) have rarely been systematically explored. To guide the formulation of targeted and accurate strategies for the management of COPD, we analyzed COPD burdens attributable to known risk factors. Methods: Using detailed COPD data from the Global Burden of Disease study 2019, we analyzed disability-adjusted life years (DALYs), years lived with disability (YLDs), years of life lost (YLLs), and deaths attributable to each risk factor from 1990 to 2019. Additionally, we calculated estimated annual percentage changes (EAPCs) during the study period. The population attributable fraction (PAF) and summary exposure value (SEV) of each risk factor are also presented. Results: From 1990 to 2019, the age-standardized DALY and death rates of COPD attributable to smoking and household air pollution, occupational particles, secondhand smoke, and low temperature presented consistently declining trends in almost all socio-demographic index (SDI) regions. However, the decline in YLD was not as dramatic as that of the death rate. In contrast, the COPD burden attributable to ambient particulate matter, ozone, and high temperature exposure showed undesirable increasing trends in the low- and low-middle-SDI regions. In addition, the age-standardized DALY and death rates attributable to each risk factor except household air pollution and low temperature were the highest in the low-middle-SDI region. In 2019, the COPD burden attributable to smoking ambient particulate matter, ozone, occupational particles, low and high temperature was obviously greater in males than in females. Meanwhile, the most important risk factors for female varied across regions (low- and low-middle-SDI regions: household air pollution; middle-SDI region: ambient particles; high-middle- and high-SDI region: smoking). Conclusions: Increasing trends of COPD burden attributable to ambient particulate matter, ozone, and high temperature exposure in the low-middle- and low-SDI regions call for an urgent need to implement specific and effective measures. Moreover, considering the gender differences in COPD burdens attributable to some risk factors such as ambient particulate matter and ozone with similar SEV, further research on biological differences between sexes in COPD and relevant policy-making of disease prevention are required.","author":[{"dropping-particle":"","family":"Zou","given":"Jiahua","non-dropping-particle":"","parse-names":false,"suffix":""},{"dropping-particle":"","family":"Sun","given":"Tao","non-dropping-particle":"","parse-names":false,"suffix":""},{"dropping-particle":"","family":"Song","given":"Xiaohui","non-dropping-particle":"","parse-names":false,"suffix":""},{"dropping-particle":"","family":"Liu","given":"Ye Mao","non-dropping-particle":"","parse-names":false,"suffix":""},{"dropping-particle":"","family":"Lei","given":"Fang","non-dropping-particle":"","parse-names":false,"suffix":""},{"dropping-particle":"","family":"Chen","given":"Ming Ming","non-dropping-particle":"","parse-names":false,"suffix":""},{"dropping-particle":"","family":"Chen","given":"Ze","non-dropping-particle":"","parse-names":false,"suffix":""},{"dropping-particle":"","family":"Zhang","given":"Peng","non-dropping-particle":"","parse-names":false,"suffix":""},{"dropping-particle":"","family":"Ji","given":"Yan Xiao","non-dropping-particle":"","parse-names":false,"suffix":""},{"dropping-particle":"","family":"Zhang","given":"Xiao Jing","non-dropping-particle":"","parse-names":false,"suffix":""},{"dropping-particle":"","family":"She","given":"Zhi Gang","non-dropping-particle":"","parse-names":false,"suffix":""},{"dropping-particle":"","family":"Cai","given":"Jingjing","non-dropping-particle":"","parse-names":false,"suffix":""},{"dropping-particle":"","family":"Luo","given":"Yunman","non-dropping-particle":"","parse-names":false,"suffix":""},{"dropping-particle":"","family":"Wang","given":"Ping","non-dropping-particle":"","parse-names":false,"suffix":""},{"dropping-particle":"","family":"Li","given":"Hongliang","non-dropping-particle":"","parse-names":false,"suffix":""}],"container-title":"Respiratory Research","id":"ITEM-1","issue":"1","issued":{"date-parts":[["2022"]]},"page":"1-17","publisher":"BioMed Central","title":"Distributions and trends of the global burden of COPD attributable to risk factors by SDI, age, and sex from 1990 to 2019: a systematic analysis of GBD 2019 data","type":"article-journal","volume":"23"},"uris":["http://www.mendeley.com/documents/?uuid=7ee46435-f6ff-4e20-bfeb-f497a4fc5683"]}],"mendeley":{"formattedCitation":"&lt;sup&gt;4&lt;/sup&gt;","plainTextFormattedCitation":"4","previouslyFormattedCitation":"&lt;sup&gt;4&lt;/sup&gt;"},"properties":{"noteIndex":0},"schema":"https://github.com/citation-style-language/schema/raw/master/csl-citation.json"}</w:instrText>
        </w:r>
        <w:r w:rsidR="00D02789" w:rsidRPr="003924EE">
          <w:rPr>
            <w:rStyle w:val="Hyperlink"/>
            <w:rFonts w:ascii="Arial" w:hAnsi="Arial" w:cs="Arial"/>
            <w:noProof/>
            <w:sz w:val="20"/>
            <w:szCs w:val="20"/>
          </w:rPr>
          <w:fldChar w:fldCharType="separate"/>
        </w:r>
        <w:r w:rsidR="00D02789" w:rsidRPr="003924EE">
          <w:rPr>
            <w:rStyle w:val="Hyperlink"/>
            <w:rFonts w:ascii="Arial" w:hAnsi="Arial" w:cs="Arial"/>
            <w:noProof/>
            <w:sz w:val="20"/>
            <w:szCs w:val="20"/>
            <w:vertAlign w:val="superscript"/>
          </w:rPr>
          <w:t>4</w:t>
        </w:r>
        <w:r w:rsidR="00D02789" w:rsidRPr="003924EE">
          <w:rPr>
            <w:rStyle w:val="Hyperlink"/>
            <w:rFonts w:ascii="Arial" w:hAnsi="Arial" w:cs="Arial"/>
            <w:noProof/>
            <w:sz w:val="20"/>
            <w:szCs w:val="20"/>
          </w:rPr>
          <w:fldChar w:fldCharType="end"/>
        </w:r>
      </w:hyperlink>
      <w:r w:rsidR="00D02789" w:rsidRPr="00D02789">
        <w:rPr>
          <w:rFonts w:ascii="Arial" w:hAnsi="Arial" w:cs="Arial"/>
          <w:noProof/>
          <w:sz w:val="20"/>
          <w:szCs w:val="20"/>
        </w:rPr>
        <w:t>.</w:t>
      </w:r>
    </w:p>
    <w:p w14:paraId="4DAA4D60" w14:textId="4563BF3C" w:rsidR="00D02789" w:rsidRPr="00D02789" w:rsidRDefault="00D02789" w:rsidP="00D02789">
      <w:pPr>
        <w:spacing w:after="0" w:line="326" w:lineRule="auto"/>
        <w:ind w:firstLine="426"/>
        <w:jc w:val="both"/>
        <w:rPr>
          <w:rFonts w:ascii="Arial" w:hAnsi="Arial" w:cs="Arial"/>
          <w:noProof/>
          <w:sz w:val="20"/>
          <w:szCs w:val="20"/>
        </w:rPr>
      </w:pPr>
      <w:r w:rsidRPr="00D02789">
        <w:rPr>
          <w:rFonts w:ascii="Arial" w:hAnsi="Arial" w:cs="Arial"/>
          <w:noProof/>
          <w:sz w:val="20"/>
          <w:szCs w:val="20"/>
        </w:rPr>
        <w:t>Four studies used the SGRQ instrument to measure the quality of life of COPD patients</w:t>
      </w:r>
      <w:r w:rsidRPr="00D02789">
        <w:rPr>
          <w:rFonts w:ascii="Arial" w:hAnsi="Arial" w:cs="Arial"/>
          <w:noProof/>
          <w:sz w:val="20"/>
          <w:szCs w:val="20"/>
        </w:rPr>
        <w:fldChar w:fldCharType="begin" w:fldLock="1"/>
      </w:r>
      <w:r w:rsidRPr="00D02789">
        <w:rPr>
          <w:rFonts w:ascii="Arial" w:hAnsi="Arial" w:cs="Arial"/>
          <w:noProof/>
          <w:sz w:val="20"/>
          <w:szCs w:val="20"/>
        </w:rPr>
        <w:instrText>ADDIN CSL_CITATION {"citationItems":[{"id":"ITEM-1","itemData":{"DOI":"10.1111/j.1365-2125.2009.03493.x","ISSN":"03065251","PMID":"19843062","abstract":"Aim: The aim was to investigate the impact of a disease and medicine management programme, focusing on self-management in patients with chronic obstructive pulmonary disease (COPD). Methods: One hundred and seventy-three patients (mean age 67 years; 54% female) were recruited; 86 patients were randomly assigned to an intervention group and 87 to a usual care (control) group. Intervention patients received education on disease state, medications and breathing techniques. Patients were given booklets and a customized action plan (antibiotic and oral steroid to be initiated promptly by patients for exacerbations). Patients were followed up at 6 and 12 months during a scheduled visit. The St George's Respiratory Questionnaire (SGRQ), COPD Knowledge and Morisky adherence questionnaires were administered to all patients at baseline, 6 and 12 months. Outcome measures included hospital admissions, emergency department (ED) visits, health-related quality of life (HRQoL) and medication adherence. Results: Over the 12-month period in the intervention group, ED visits decreased by 50% (P = 0.02) and hospitalization by approximately 60% (P = 0.01). On the SGRQ, differences reached statistical significance on the symptom (-7.5; P = 0.04) and impact (-7.4; P = 0.03) subscales but not on the physical activity subscale. There was a significant difference between the intervention and usual care groups regarding knowledge scores (75.0 vs. 59.3; P = 0.001) and good adherence to medication (77.8% vs. 60.0%, P = 0.019). There was no significant difference regarding smoking between study groups. Conclusions: The clinical pharmacy-led management programme can improve adherence, reduce the need for hospital care in patients with COPD and improve aspects of their HRQoL. © 2009 The British Pharmacological Society.","author":[{"dropping-particle":"","family":"Khdour","given":"Maher R.","non-dropping-particle":"","parse-names":false,"suffix":""},{"dropping-particle":"","family":"Kidney","given":"Joseph C.","non-dropping-particle":"","parse-names":false,"suffix":""},{"dropping-particle":"","family":"Smyth","given":"Bronagh M.","non-dropping-particle":"","parse-names":false,"suffix":""},{"dropping-particle":"","family":"McElnay","given":"James C.","non-dropping-particle":"","parse-names":false,"suffix":""}],"container-title":"British Journal of Clinical Pharmacology","id":"ITEM-1","issue":"4","issued":{"date-parts":[["2009"]]},"page":"588-598","title":"Clinical pharmacy-led disease and medicine management programme for patients with COPD","type":"article-journal","volume":"68"},"uris":["http://www.mendeley.com/documents/?uuid=4f96b240-5d4d-46db-b54c-631a7e25780f"]},{"id":"ITEM-2","itemData":{"DOI":"10.1007/s11096-011-9585-z","ISSN":"22107703","PMID":"22101426","abstract":"Background Chronic obstructive pulmonary disease (COPD) treatment goals are often not achieved despite the availability of many effective treatments. Furthermore, clinical pharmacist interventions to improve clinical and humanistic outcomes in COPD patients have not yet been explored and few randomized controlled trials have been reported to evaluate the impact of pharmaceutical care on health outcomes in patients with COPD. Objective The aim of the present study wastoevaluate the impactofpharmaceutical care intervention, with a strong focus on self-management, on a range of clinical and humanistic outcomes in patients with COPD. Setting Outpatient COPD Clinic at the Royal Medical Services Hospital. Method In a randomised, controlled, prospective clinical trial, a total of 133 COPD patients were randomly assigned to intervention or control group. A structured education about COPD and management of its symptoms was delivered by the clinical pharmacist for patients in the intervention group. Patients were followed up at 6 months during a scheduled visit. Effectiveness of the intervention was assessed in terms of improvement in health-related quality of life, medication adherence, disease knowledge and healthcare utilization. Data collected at baseline and at the 6 month assessment was coded and entered into SPSS® software version 17 for statistical analysis. A P value of &lt;0.05 was considered statistically significant. Main outcome measure The primary outcome measure was health-related quality of life improvement. All other data collected including healthcare utilization, COPD knowledge and medication adherence formed secondary outcome measures. Results A total of 66 patients were randomized to the intervention group and 67 patients were randomized to the control group. Although the current study failed to illustrate significant improvement in health-related quality of life parameters, the results indicated significant improvements in COPD knowledge (P &lt; 0.001), medication adherence (P &lt; 0.05), medication beliefs (P &lt; 0.01) and significant reduction in hospital admission rates (P &lt; 0.05) in intervention patients when compared with control group patients at the end of the study. Conclusion The enhanced patient outcomes as a result of the pharmaceutical care programme in the present study demonstrate the value of an enhanced clinical pharmacy service in achieving the desired health outcomes for patients with COPD. © 2011 CARS.","author":[{"dropping-particle":"","family":"Jarab","given":"Anan S.","non-dropping-particle":"","parse-names":false,"suffix":""},{"dropping-particle":"","family":"AlQudah","given":"Salam G.","non-dropping-particle":"","parse-names":false,"suffix":""},{"dropping-particle":"","family":"Khdour","given":"Maher","non-dropping-particle":"","parse-names":false,"suffix":""},{"dropping-particle":"","family":"Shamssain","given":"Mohammed","non-dropping-particle":"","parse-names":false,"suffix":""},{"dropping-particle":"","family":"Mukattash","given":"Tareq L.","non-dropping-particle":"","parse-names":false,"suffix":""}],"container-title":"International Journal of Clinical Pharmacy","id":"ITEM-2","issue":"1","issued":{"date-parts":[["2012"]]},"page":"53-62","title":"Impact of pharmaceutical care on health outcomes in patients with COPD","type":"article-journal","volume":"34"},"uris":["http://www.mendeley.com/documents/?uuid=f1864b60-b724-4908-987e-356999f22708"]},{"id":"ITEM-3","itemData":{"DOI":"10.1111/jcpt.12353","ISSN":"13652710","PMID":"26775599","abstract":"What is known and objective Chronic obstructive pulmonary disease (COPD), a preventable and treatable disease, has been described as '10% medication and 90% education'. Extreme physician scarcity limits the implementation of quality healthcare delivery in India. We conducted this study to evaluate the effectiveness of clinical pharmacist intervention on health-related quality of life (HRQoL) in patients with COPD in an Indian tertiary care hospital. Methods An open-labelled randomized controlled study was conducted over a 3-year period, at Kasturba Medical College Hospital, Manipal, India, after obtaining institutional ethics clearance (IEC 88/2012). The study was registered with the Indian clinical trial registry (CTRI/2014/08/004848). Patients were randomly assigned to two groups (intervention group [IG] and control group [CG]) by envelope method. St. George's Respiratory Questionnaire (SGRQ) was used to assess the HRQoL. The pharmacist intervention laid emphasis on (i) importance of medication compliance, (ii) need for smoking cessation, (iii) simple exercise, (iv) proper use of inhaler devices and (v) need for timely follow-up by pulmonary medicine department. SGRQ assessment was repeated at 6, 12, 18 and 24 months. Results Of 328 patients with COPD screened during the study period (March 2012 to June 2013), 260 (79%) were recruited. Of these, 202 (78%) patients completed follow-up (98 in CG and 104 in IG). Both groups were matched for baseline, sociodemographics and clinical characteristics. SGRQ scores and its subscales (symptoms, activity and impact) improved significantly after the pharmacist intervention in IG at follow-up (P &lt; 0·001). What is new and conclusion Our randomized controlled study shows that pharmacist intervention improved the HRQoL of patients with COPD in India. The generalizability of our results requires exploration even within other settings in India. Nonetheless, our results provide support for a greater involvement of pharmacists in the care of patients with COPD. Consort Diagram outlining the study.","author":[{"dropping-particle":"","family":"Suhaj","given":"A.","non-dropping-particle":"","parse-names":false,"suffix":""},{"dropping-particle":"","family":"Manu","given":"M. K.","non-dropping-particle":"","parse-names":false,"suffix":""},{"dropping-particle":"","family":"Unnikrishnan","given":"M. K.","non-dropping-particle":"","parse-names":false,"suffix":""},{"dropping-particle":"","family":"Vijayanarayana","given":"K.","non-dropping-particle":"","parse-names":false,"suffix":""},{"dropping-particle":"","family":"Mallikarjuna Rao","given":"C.","non-dropping-particle":"","parse-names":false,"suffix":""}],"container-title":"Journal of Clinical Pharmacy and Therapeutics","id":"ITEM-3","issue":"1","issued":{"date-parts":[["2016","2","1"]]},"page":"78-83","publisher":"Blackwell Publishing Ltd","title":"Effectiveness of clinical pharmacist intervention on health-related quality of life in chronic obstructive pulmonary disorder patients - A randomized controlled study","type":"article-journal","volume":"41"},"uris":["http://www.mendeley.com/documents/?uuid=e75e461b-c7fd-3ade-832d-b14e468a8a95"]},{"id":"ITEM-4","itemData":{"DOI":"10.2147/PPA.S110167","ISSN":"1177889X","abstract":"Introduction: COPD is rapidly becoming one of the most challenging health problems worldwide, which is characterized by not fully reversible airflow limitation. Although a lot of treatment medications have been delivered, the treatment goals of COPD are often not achieved. Furthermore, few well-designed randomized controlled trials in the People’s Republic of China have been reported to evaluate the impact of pharmacist-managed clinic (PMC) on medication adherence and health-related quality of life in patients with COPD. Methods: A prospective randomized controlled study (on a PMC group and a control group) was conducted between January 2015 and December 2015. A structured education about COPD was provided by a clinical pharmacist to the PMC group. Primary outcomes were medication adherence (assessed by medication refill adherence scores) and health-related quality of life (assessed by St George’s Respiratory Questionnaire). Secondary outcomes were exacerbation rate, hospitalization rate, and smoking behavior. Results: A total of 244 patients were enrolled for our study. The PMC group showed a significantly greater improvement in medication adherence compared with the baseline (93.1±14.2 vs 78.8±12.3, P&lt;0.01). When compared with the control group, there were more patients whose medication refill adherence score was ≥80 in the PMC group (83.3% vs 51.3%, P&lt;0.01). The total St George’s Respiratory Questionnaire scores was found to be improved significantly in the PMC group (42.7±3.2 vs 52.4±5.2, P&lt;0.05). There was a lower hospitalization rate in the PMC group, and more patients in the PMC group quit smoking (71.0% vs 52.2%, P&lt;0.05). Conclusion: The PMC may result in improvement of medication adherence and the health-related quality of life in patients with COPD. In the PMC group, a significant reduction in exacerbation rate, hospitalization rate, and smoking behavior was observed; therefore, our study provides support for a greater involvement of PMC in the care of patients with COPD.","author":[{"dropping-particle":"","family":"Xin","given":"Chuanwei","non-dropping-particle":"","parse-names":false,"suffix":""},{"dropping-particle":"","family":"Xia","given":"Zhongni","non-dropping-particle":"","parse-names":false,"suffix":""},{"dropping-particle":"","family":"Jiang","given":"Cheng","non-dropping-particle":"","parse-names":false,"suffix":""},{"dropping-particle":"","family":"Lin","given":"Mengmeng","non-dropping-particle":"","parse-names":false,"suffix":""},{"dropping-particle":"","family":"Li","given":"Gonghua","non-dropping-particle":"","parse-names":false,"suffix":""}],"container-title":"Patient Preference and Adherence","id":"ITEM-4","issued":{"date-parts":[["2016"]]},"page":"1197-1203","title":"The impact of pharmacist-managed clinic on medication adherence and health-related quality of life in patients with COPD: A randomized controlled study","type":"article-journal","volume":"10"},"uris":["http://www.mendeley.com/documents/?uuid=106b1364-7bcb-4d96-8af7-e8146de0b138"]}],"mendeley":{"formattedCitation":"&lt;sup&gt;18–21&lt;/sup&gt;","plainTextFormattedCitation":"18–21","previouslyFormattedCitation":"&lt;sup&gt;18–21&lt;/sup&gt;"},"properties":{"noteIndex":0},"schema":"https://github.com/citation-style-language/schema/raw/master/csl-citation.json"}</w:instrText>
      </w:r>
      <w:r w:rsidRPr="00D02789">
        <w:rPr>
          <w:rFonts w:ascii="Arial" w:hAnsi="Arial" w:cs="Arial"/>
          <w:noProof/>
          <w:sz w:val="20"/>
          <w:szCs w:val="20"/>
        </w:rPr>
        <w:fldChar w:fldCharType="separate"/>
      </w:r>
      <w:hyperlink w:anchor="Khdour_MR" w:history="1">
        <w:r w:rsidRPr="003924EE">
          <w:rPr>
            <w:rStyle w:val="Hyperlink"/>
            <w:rFonts w:ascii="Arial" w:hAnsi="Arial" w:cs="Arial"/>
            <w:noProof/>
            <w:sz w:val="20"/>
            <w:szCs w:val="20"/>
            <w:vertAlign w:val="superscript"/>
          </w:rPr>
          <w:t>18</w:t>
        </w:r>
      </w:hyperlink>
      <w:r w:rsidRPr="00D02789">
        <w:rPr>
          <w:rFonts w:ascii="Arial" w:hAnsi="Arial" w:cs="Arial"/>
          <w:noProof/>
          <w:sz w:val="20"/>
          <w:szCs w:val="20"/>
          <w:vertAlign w:val="superscript"/>
        </w:rPr>
        <w:t>–</w:t>
      </w:r>
      <w:hyperlink w:anchor="Xin_C" w:history="1">
        <w:r w:rsidRPr="003924EE">
          <w:rPr>
            <w:rStyle w:val="Hyperlink"/>
            <w:rFonts w:ascii="Arial" w:hAnsi="Arial" w:cs="Arial"/>
            <w:noProof/>
            <w:sz w:val="20"/>
            <w:szCs w:val="20"/>
            <w:vertAlign w:val="superscript"/>
          </w:rPr>
          <w:t>21</w:t>
        </w:r>
      </w:hyperlink>
      <w:r w:rsidRPr="00D02789">
        <w:rPr>
          <w:rFonts w:ascii="Arial" w:hAnsi="Arial" w:cs="Arial"/>
          <w:noProof/>
          <w:sz w:val="20"/>
          <w:szCs w:val="20"/>
        </w:rPr>
        <w:fldChar w:fldCharType="end"/>
      </w:r>
      <w:r w:rsidRPr="00D02789">
        <w:rPr>
          <w:rFonts w:ascii="Arial" w:hAnsi="Arial" w:cs="Arial"/>
          <w:noProof/>
          <w:sz w:val="20"/>
          <w:szCs w:val="20"/>
        </w:rPr>
        <w:t xml:space="preserve"> and 2 studies used the CAT instrument to </w:t>
      </w:r>
      <w:r w:rsidR="005402F2" w:rsidRPr="005402F2">
        <w:rPr>
          <w:rFonts w:ascii="Arial" w:hAnsi="Arial" w:cs="Arial"/>
          <w:noProof/>
          <w:sz w:val="20"/>
          <w:szCs w:val="20"/>
        </w:rPr>
        <w:t>to evaluate COPD patients' quality of life</w:t>
      </w:r>
      <w:r w:rsidRPr="00D02789">
        <w:rPr>
          <w:rFonts w:ascii="Arial" w:hAnsi="Arial" w:cs="Arial"/>
          <w:noProof/>
          <w:sz w:val="20"/>
          <w:szCs w:val="20"/>
        </w:rPr>
        <w:fldChar w:fldCharType="begin" w:fldLock="1"/>
      </w:r>
      <w:r w:rsidRPr="00D02789">
        <w:rPr>
          <w:rFonts w:ascii="Arial" w:hAnsi="Arial" w:cs="Arial"/>
          <w:noProof/>
          <w:sz w:val="20"/>
          <w:szCs w:val="20"/>
        </w:rPr>
        <w:instrText>ADDIN CSL_CITATION {"citationItems":[{"id":"ITEM-1","itemData":{"DOI":"10.1155/2020/8572636","abstract":"Background. Inhalation therapy is the main treatment for asthma and chronic obstructive pulmonary disease (COPD) patients. Owing to the poor inhaler technique in using inhalers, we assessed the effect of a multidimensional pharmaceutical care on inhalation technique in patients with asthma and COPD. Materials and Methods. A 3-month controlled parallel-group study was undertaken in asthma and COPD patients using dry powder inhalers (DPIs). Patients in the intervention group received multidimensional pharmaceutical care, including establishment of a special dispensing window, face-to-face demonstration and education, brochure education, videos education, online consultation and education, and follow-up reeducation. Patients in the control group received usual pharmaceutical care. The inhaler technique score, correctness of inhaler usage, beliefs about medicines questionnaire (BMQ) score, asthma control test (ACT), and COPD assessment test (CAT) were measured pre- and postintervention. Quality of life improvement evaluated according to score changes of ACT in asthma and CAT in COPD and patient satisfaction were measured postintervention. Results. 259 patients finished the study with 133 in the intervention group and 126 in the control group. Compared to preintervention and control group postintervention, the inhaler technique score, correctness of inhaler usage, and ACT score significantly increased in the intervention group postintervention, while the BMQ score and CAT score decreased significantly P&lt;0.05. Significant improvements in quality of life and patient satisfaction were found P&lt;0.05. Conclusion. This study showed the multidimensional pharmaceutical care for asthma and COPD patients were effective in improving inhalation technique. By providing pharmaceutical care, pharmacists might help asthma and COPD patients to acquire better quality of life.","author":[{"dropping-particle":"","family":"Wang","given":"W.","non-dropping-particle":"","parse-names":false,"suffix":""},{"dropping-particle":"","family":"Xu","given":"T.","non-dropping-particle":"","parse-names":false,"suffix":""},{"dropping-particle":"","family":"Qin","given":"Q.","non-dropping-particle":"","parse-names":false,"suffix":""},{"dropping-particle":"","family":"Miao","given":"L.","non-dropping-particle":"","parse-names":false,"suffix":""},{"dropping-particle":"","family":"Bao","given":"J.","non-dropping-particle":"","parse-names":false,"suffix":""},{"dropping-particle":"","family":"Chen","given":"R.","non-dropping-particle":"","parse-names":false,"suffix":""}],"container-title":"Canadian Respiratory Journal","id":"ITEM-1","issued":{"date-parts":[["2020"]]},"title":"Effect of a Multidimensional Pharmaceutical Care Intervention on Inhalation Technique in Patients with Asthma and COPD","type":"article-journal","volume":"2020"},"uris":["http://www.mendeley.com/documents/?uuid=533e86a2-4d84-3d4e-b50f-efb2eead789c"]},{"id":"ITEM-2","itemData":{"DOI":"10.1186/s12890-022-02004-z","abstract":"Objective: To investigate the effect of pharmacist-led inhaler technique assessment service on readmissions and CAT-score in hospitalized COPD patients. Furthermore, to provide an effect estimate for sample size calculations for future studies and to gain experience on the feasibility of such studies. Methods: A randomized controlled pilot study. Patients were randomized 1:1 to intervention or standard care. The primary endpoint was the difference in time to first readmission after hospital discharge between the treatment groups. Results: There was no statistically significant effect on the time to readmission (median 41 days in the intervention group (19 patients) and 95 days in the control group (20 patients), HR 1.74, 95% CI 0.81–3.75, p = 0.16). There was no statistically significant difference between the groups in CAT-score 2 months after discharge, median scores being 25.5 and 24 in the intervention and the control group, respectively (p = 0.29). There was, however, a reduction of 3.5 units in CAT-score from baseline to 2 months after discharge in the intervention group, compared to no change in the control group. Conclusion: Pharmacist-led inhaler technique training had no effect on time to readmission or CAT-score. Future studies in larger populations should consider focusing on patients with less severe COPD, exploring CAT-score as a primary endpoint, consider stratifying for important baseline variables and evaluate the acceptability of the intervention. Trial registration: Date of registration 01/10/2018. ClinicalTrials.gov identifier: NCT03691324.","author":[{"dropping-particle":"","family":"Kebede","given":"A.T.","non-dropping-particle":"","parse-names":false,"suffix":""},{"dropping-particle":"","family":"Trapnes","given":"E.","non-dropping-particle":"","parse-names":false,"suffix":""},{"dropping-particle":"","family":"Lea","given":"M.","non-dropping-particle":"","parse-names":false,"suffix":""},{"dropping-particle":"","family":"Abrahamsen","given":"B.","non-dropping-particle":"","parse-names":false,"suffix":""},{"dropping-particle":"","family":"Mathiesen","given":"L.","non-dropping-particle":"","parse-names":false,"suffix":""}],"container-title":"BMC Pulmonary Medicine","id":"ITEM-2","issue":"1","issued":{"date-parts":[["2022"]]},"title":"Effect of pharmacist-led inhaler technique assessment service on readmissions in hospitalized COPD patients: a randomized, controlled pilot study","type":"article-journal","volume":"22"},"uris":["http://www.mendeley.com/documents/?uuid=163e39f4-0c3f-3e47-9a5e-ac37537a358e"]}],"mendeley":{"formattedCitation":"&lt;sup&gt;22,23&lt;/sup&gt;","plainTextFormattedCitation":"22,23","previouslyFormattedCitation":"&lt;sup&gt;22,23&lt;/sup&gt;"},"properties":{"noteIndex":0},"schema":"https://github.com/citation-style-language/schema/raw/master/csl-citation.json"}</w:instrText>
      </w:r>
      <w:r w:rsidRPr="00D02789">
        <w:rPr>
          <w:rFonts w:ascii="Arial" w:hAnsi="Arial" w:cs="Arial"/>
          <w:noProof/>
          <w:sz w:val="20"/>
          <w:szCs w:val="20"/>
        </w:rPr>
        <w:fldChar w:fldCharType="separate"/>
      </w:r>
      <w:hyperlink w:anchor="Wang_W" w:history="1">
        <w:r w:rsidRPr="003924EE">
          <w:rPr>
            <w:rStyle w:val="Hyperlink"/>
            <w:rFonts w:ascii="Arial" w:hAnsi="Arial" w:cs="Arial"/>
            <w:noProof/>
            <w:sz w:val="20"/>
            <w:szCs w:val="20"/>
            <w:vertAlign w:val="superscript"/>
          </w:rPr>
          <w:t>22</w:t>
        </w:r>
      </w:hyperlink>
      <w:r w:rsidRPr="00D02789">
        <w:rPr>
          <w:rFonts w:ascii="Arial" w:hAnsi="Arial" w:cs="Arial"/>
          <w:noProof/>
          <w:sz w:val="20"/>
          <w:szCs w:val="20"/>
          <w:vertAlign w:val="superscript"/>
        </w:rPr>
        <w:t>,</w:t>
      </w:r>
      <w:hyperlink w:anchor="Kebede_AT" w:history="1">
        <w:r w:rsidRPr="003924EE">
          <w:rPr>
            <w:rStyle w:val="Hyperlink"/>
            <w:rFonts w:ascii="Arial" w:hAnsi="Arial" w:cs="Arial"/>
            <w:noProof/>
            <w:sz w:val="20"/>
            <w:szCs w:val="20"/>
            <w:vertAlign w:val="superscript"/>
          </w:rPr>
          <w:t>23</w:t>
        </w:r>
      </w:hyperlink>
      <w:r w:rsidRPr="00D02789">
        <w:rPr>
          <w:rFonts w:ascii="Arial" w:hAnsi="Arial" w:cs="Arial"/>
          <w:noProof/>
          <w:sz w:val="20"/>
          <w:szCs w:val="20"/>
        </w:rPr>
        <w:fldChar w:fldCharType="end"/>
      </w:r>
      <w:r w:rsidRPr="00D02789">
        <w:rPr>
          <w:rFonts w:ascii="Arial" w:hAnsi="Arial" w:cs="Arial"/>
          <w:noProof/>
          <w:sz w:val="20"/>
          <w:szCs w:val="20"/>
        </w:rPr>
        <w:t>. Both of these instruments are recommended by GOLD in measuring the quality of life of COPD patients. Compared to the CAT, which only has 8 question items, the SGRQ instrument has 50 more complex question items. Although the question items from the two instruments differ, they both have a strong correlation (r = 0.73-0.80)</w:t>
      </w:r>
      <w:r w:rsidRPr="00D02789">
        <w:rPr>
          <w:rFonts w:ascii="Arial" w:hAnsi="Arial" w:cs="Arial"/>
          <w:noProof/>
          <w:sz w:val="20"/>
          <w:szCs w:val="20"/>
        </w:rPr>
        <w:fldChar w:fldCharType="begin" w:fldLock="1"/>
      </w:r>
      <w:r w:rsidR="00C23649">
        <w:rPr>
          <w:rFonts w:ascii="Arial" w:hAnsi="Arial" w:cs="Arial"/>
          <w:noProof/>
          <w:sz w:val="20"/>
          <w:szCs w:val="20"/>
        </w:rPr>
        <w:instrText>ADDIN CSL_CITATION {"citationItems":[{"id":"ITEM-1","itemData":{"DOI":"10.1183/09031936.00177210","ISSN":"09031936","PMID":"21565915","abstract":"A short, easy-to-use health status questionnaire is needed in the multidimensional assessment of chronic obstructive pulmonary disease (COPD) in routine practice. The performance of the eight-item COPD assessment test (CAT) was analysed in 1,817 patients from primary care in seven European countries. The CAT has a scoring range of 0-40 (high score representing poor health status). Mean CAT scores indicated significant health status impairment that was related to severity of airway obstruction, but within each Global Initiative for Obstructive Lung Disease stage (I to IV) there was a wide range of scores (I: 16.2±8.8; II: 16.3±7.9; III: 19.3±8.2; and IV: 22.3±8.7; I versus II, p=0.88; II versus III, p&lt;0.0001; III versus IV, p=0.0001). CAT scores showed relatively little variability across countries (within ±12% of the mean across all countries). Scores were significantly better in patients who were stable (17.2±8.3) versus those suffering an exacerbation (21.3±8.4) (p&lt;0.0001); and in patients with no (17.3±8.1) or one or two (16.6±8.2) versus three or more (19.7±8.5) comorbidities (p&lt;0.0001 for both). The CAT distinguished between classes of other impairment measures and was strongly correlated with the St George's Respiratory Questionnaire (r=0.8, p&lt;0.0001). The CAT is a simple and easy-to-use questionnaire that distinguishes between patients of different degrees of COPD severity and appears to behave the same way across countries. Copyright©ERS 2011.","author":[{"dropping-particle":"","family":"Jones","given":"P. W.","non-dropping-particle":"","parse-names":false,"suffix":""},{"dropping-particle":"","family":"Brusselle","given":"G.","non-dropping-particle":"","parse-names":false,"suffix":""},{"dropping-particle":"","family":"Dal Negro","given":"R. W.","non-dropping-particle":"","parse-names":false,"suffix":""},{"dropping-particle":"","family":"Ferrer","given":"M.","non-dropping-particle":"","parse-names":false,"suffix":""},{"dropping-particle":"","family":"Kardos","given":"P.","non-dropping-particle":"","parse-names":false,"suffix":""},{"dropping-particle":"","family":"Levy","given":"M. L.","non-dropping-particle":"","parse-names":false,"suffix":""},{"dropping-particle":"","family":"Perez","given":"T.","non-dropping-particle":"","parse-names":false,"suffix":""},{"dropping-particle":"","family":"Soler Cataluña","given":"J. J.","non-dropping-particle":"","parse-names":false,"suffix":""},{"dropping-particle":"","family":"Molen","given":"T.","non-dropping-particle":"Van Der","parse-names":false,"suffix":""},{"dropping-particle":"","family":"Adamek","given":"L.","non-dropping-particle":"","parse-names":false,"suffix":""},{"dropping-particle":"","family":"Banik","given":"N.","non-dropping-particle":"","parse-names":false,"suffix":""}],"container-title":"European Respiratory Journal","id":"ITEM-1","issue":"1","issued":{"date-parts":[["2011"]]},"page":"29-35","title":"Properties of the COPD assessment test in a cross-sectional European study","type":"article-journal","volume":"38"},"uris":["http://www.mendeley.com/documents/?uuid=e394dbf4-04da-4148-8a0b-5978ad1e7dc7"]},{"id":"ITEM-2","itemData":{"DOI":"10.3109/15412555.2011.630248","ISSN":"15412555","PMID":"22292593","abstract":"Background: The aim of this study was to compare the COPD specific health-related quality of life (HR-QoL) instruments, the St George's Respiratory Questionnaire (SGRQ), COPD Assessment Test (CAT), and COPD Clinical Questionnaire (CCQ), in terms of feasibility and correlations in COPD patients participating in pulmonary rehabilitation (PR). Methods/materials: Ninety consecutive patients with mainly severe COPD who participated in a 7-week PR programme were assessed with CAT, CCQ, SGRQ. In addition to evaluating the scores obtained by the questionnaires we also assessed the need of help and the time needed to complete the questionnaires. Results: Patients had mean FEV1 = 38.7% of predicted value and poor quality of life (mean SGRQ total score 51.1, CAT 1.81, and CCQ 26.5 units). There were good correlations between the overall scores for the three HR-QoL instruments: CAT versus CCQ, r = 0.77; CAT versus SGRQ, r = 0.73; and CCQ versus SGRQ, r = 0.75 (p &lt; 0.001 for all correlations). The average time to complete the questionnaires was 578 seconds for SGRQ, 107 seconds for CAT, and 134 seconds for CCQ. The need for assistance while answering the questionnaire was 86.5% for SGRQ, 53.9% for CAT, and 36.0% for CCQ. Conclusions : we observed a good correlation between the SGRQ, CCQ and CAT in this group of patients with severe COPD undergoing pulmonary rehabilitation. We found that CAT and CCQ have the advantage of being easier and faster to complete than the SGRQ. The need for help with the completion of the questionnaires was especially seen in patients with low education level. © 2012 Informa Healthcare USA, Inc.","author":[{"dropping-particle":"","family":"Ringbaek","given":"Thomas","non-dropping-particle":"","parse-names":false,"suffix":""},{"dropping-particle":"","family":"Martinez","given":"Gerd","non-dropping-particle":"","parse-names":false,"suffix":""},{"dropping-particle":"","family":"Lange","given":"Peter","non-dropping-particle":"","parse-names":false,"suffix":""}],"container-title":"COPD: Journal of Chronic Obstructive Pulmonary Disease","id":"ITEM-2","issue":"1","issued":{"date-parts":[["2012"]]},"page":"12-15","title":"A comparison of the assessment of quality of life with CAT, CCQ, and SGRQ in COPD patients participating in pulmonary rehabilitation","type":"article-journal","volume":"9"},"uris":["http://www.mendeley.com/documents/?uuid=95a8de8f-995d-484f-84d4-504f05a5f94f"]}],"mendeley":{"formattedCitation":"&lt;sup&gt;24,25&lt;/sup&gt;","plainTextFormattedCitation":"24,25","previouslyFormattedCitation":"&lt;sup&gt;24,25&lt;/sup&gt;"},"properties":{"noteIndex":0},"schema":"https://github.com/citation-style-language/schema/raw/master/csl-citation.json"}</w:instrText>
      </w:r>
      <w:r w:rsidRPr="00D02789">
        <w:rPr>
          <w:rFonts w:ascii="Arial" w:hAnsi="Arial" w:cs="Arial"/>
          <w:noProof/>
          <w:sz w:val="20"/>
          <w:szCs w:val="20"/>
        </w:rPr>
        <w:fldChar w:fldCharType="separate"/>
      </w:r>
      <w:hyperlink w:anchor="Jones_PW" w:history="1">
        <w:r w:rsidR="005A1036" w:rsidRPr="003924EE">
          <w:rPr>
            <w:rStyle w:val="Hyperlink"/>
            <w:rFonts w:ascii="Arial" w:hAnsi="Arial" w:cs="Arial"/>
            <w:noProof/>
            <w:sz w:val="20"/>
            <w:szCs w:val="20"/>
            <w:vertAlign w:val="superscript"/>
          </w:rPr>
          <w:t>24</w:t>
        </w:r>
      </w:hyperlink>
      <w:r w:rsidR="005A1036" w:rsidRPr="005A1036">
        <w:rPr>
          <w:rFonts w:ascii="Arial" w:hAnsi="Arial" w:cs="Arial"/>
          <w:noProof/>
          <w:sz w:val="20"/>
          <w:szCs w:val="20"/>
          <w:vertAlign w:val="superscript"/>
        </w:rPr>
        <w:t>,</w:t>
      </w:r>
      <w:hyperlink w:anchor="Ringbaek_T" w:history="1">
        <w:r w:rsidR="005A1036" w:rsidRPr="003924EE">
          <w:rPr>
            <w:rStyle w:val="Hyperlink"/>
            <w:rFonts w:ascii="Arial" w:hAnsi="Arial" w:cs="Arial"/>
            <w:noProof/>
            <w:sz w:val="20"/>
            <w:szCs w:val="20"/>
            <w:vertAlign w:val="superscript"/>
          </w:rPr>
          <w:t>25</w:t>
        </w:r>
      </w:hyperlink>
      <w:r w:rsidRPr="00D02789">
        <w:rPr>
          <w:rFonts w:ascii="Arial" w:hAnsi="Arial" w:cs="Arial"/>
          <w:noProof/>
          <w:sz w:val="20"/>
          <w:szCs w:val="20"/>
        </w:rPr>
        <w:fldChar w:fldCharType="end"/>
      </w:r>
      <w:r w:rsidRPr="00D02789">
        <w:rPr>
          <w:rFonts w:ascii="Arial" w:hAnsi="Arial" w:cs="Arial"/>
          <w:noProof/>
          <w:sz w:val="20"/>
          <w:szCs w:val="20"/>
        </w:rPr>
        <w:t>. One study using the CAT instrument showed a non-significant improvement in QoL at the 2-month follow-up period (</w:t>
      </w:r>
      <w:r w:rsidRPr="00D02789">
        <w:rPr>
          <w:rFonts w:ascii="Arial" w:hAnsi="Arial" w:cs="Arial"/>
          <w:i/>
          <w:iCs/>
          <w:noProof/>
          <w:sz w:val="20"/>
          <w:szCs w:val="20"/>
        </w:rPr>
        <w:t>p</w:t>
      </w:r>
      <w:r w:rsidRPr="00D02789">
        <w:rPr>
          <w:rFonts w:ascii="Arial" w:hAnsi="Arial" w:cs="Arial"/>
          <w:noProof/>
          <w:sz w:val="20"/>
          <w:szCs w:val="20"/>
        </w:rPr>
        <w:t xml:space="preserve"> &gt; 0.01)</w:t>
      </w:r>
      <w:hyperlink w:anchor="Kebede_AT" w:history="1">
        <w:r w:rsidRPr="003924EE">
          <w:rPr>
            <w:rStyle w:val="Hyperlink"/>
            <w:rFonts w:ascii="Arial" w:hAnsi="Arial" w:cs="Arial"/>
            <w:noProof/>
            <w:sz w:val="20"/>
            <w:szCs w:val="20"/>
          </w:rPr>
          <w:fldChar w:fldCharType="begin" w:fldLock="1"/>
        </w:r>
        <w:r w:rsidRPr="003924EE">
          <w:rPr>
            <w:rStyle w:val="Hyperlink"/>
            <w:rFonts w:ascii="Arial" w:hAnsi="Arial" w:cs="Arial"/>
            <w:noProof/>
            <w:sz w:val="20"/>
            <w:szCs w:val="20"/>
          </w:rPr>
          <w:instrText>ADDIN CSL_CITATION {"citationItems":[{"id":"ITEM-1","itemData":{"DOI":"10.1186/s12890-022-02004-z","abstract":"Objective: To investigate the effect of pharmacist-led inhaler technique assessment service on readmissions and CAT-score in hospitalized COPD patients. Furthermore, to provide an effect estimate for sample size calculations for future studies and to gain experience on the feasibility of such studies. Methods: A randomized controlled pilot study. Patients were randomized 1:1 to intervention or standard care. The primary endpoint was the difference in time to first readmission after hospital discharge between the treatment groups. Results: There was no statistically significant effect on the time to readmission (median 41 days in the intervention group (19 patients) and 95 days in the control group (20 patients), HR 1.74, 95% CI 0.81–3.75, p = 0.16). There was no statistically significant difference between the groups in CAT-score 2 months after discharge, median scores being 25.5 and 24 in the intervention and the control group, respectively (p = 0.29). There was, however, a reduction of 3.5 units in CAT-score from baseline to 2 months after discharge in the intervention group, compared to no change in the control group. Conclusion: Pharmacist-led inhaler technique training had no effect on time to readmission or CAT-score. Future studies in larger populations should consider focusing on patients with less severe COPD, exploring CAT-score as a primary endpoint, consider stratifying for important baseline variables and evaluate the acceptability of the intervention. Trial registration: Date of registration 01/10/2018. ClinicalTrials.gov identifier: NCT03691324.","author":[{"dropping-particle":"","family":"Kebede","given":"A.T.","non-dropping-particle":"","parse-names":false,"suffix":""},{"dropping-particle":"","family":"Trapnes","given":"E.","non-dropping-particle":"","parse-names":false,"suffix":""},{"dropping-particle":"","family":"Lea","given":"M.","non-dropping-particle":"","parse-names":false,"suffix":""},{"dropping-particle":"","family":"Abrahamsen","given":"B.","non-dropping-particle":"","parse-names":false,"suffix":""},{"dropping-particle":"","family":"Mathiesen","given":"L.","non-dropping-particle":"","parse-names":false,"suffix":""}],"container-title":"BMC Pulmonary Medicine","id":"ITEM-1","issue":"1","issued":{"date-parts":[["2022"]]},"title":"Effect of pharmacist-led inhaler technique assessment service on readmissions in hospitalized COPD patients: a randomized, controlled pilot study","type":"article-journal","volume":"22"},"uris":["http://www.mendeley.com/documents/?uuid=163e39f4-0c3f-3e47-9a5e-ac37537a358e"]}],"mendeley":{"formattedCitation":"&lt;sup&gt;23&lt;/sup&gt;","plainTextFormattedCitation":"23","previouslyFormattedCitation":"&lt;sup&gt;23&lt;/sup&gt;"},"properties":{"noteIndex":0},"schema":"https://github.com/citation-style-language/schema/raw/master/csl-citation.json"}</w:instrText>
        </w:r>
        <w:r w:rsidRPr="003924EE">
          <w:rPr>
            <w:rStyle w:val="Hyperlink"/>
            <w:rFonts w:ascii="Arial" w:hAnsi="Arial" w:cs="Arial"/>
            <w:noProof/>
            <w:sz w:val="20"/>
            <w:szCs w:val="20"/>
          </w:rPr>
          <w:fldChar w:fldCharType="separate"/>
        </w:r>
        <w:r w:rsidRPr="003924EE">
          <w:rPr>
            <w:rStyle w:val="Hyperlink"/>
            <w:rFonts w:ascii="Arial" w:hAnsi="Arial" w:cs="Arial"/>
            <w:noProof/>
            <w:sz w:val="20"/>
            <w:szCs w:val="20"/>
            <w:vertAlign w:val="superscript"/>
          </w:rPr>
          <w:t>23</w:t>
        </w:r>
        <w:r w:rsidRPr="003924EE">
          <w:rPr>
            <w:rStyle w:val="Hyperlink"/>
            <w:rFonts w:ascii="Arial" w:hAnsi="Arial" w:cs="Arial"/>
            <w:noProof/>
            <w:sz w:val="20"/>
            <w:szCs w:val="20"/>
          </w:rPr>
          <w:fldChar w:fldCharType="end"/>
        </w:r>
      </w:hyperlink>
      <w:r w:rsidRPr="00D02789">
        <w:rPr>
          <w:rFonts w:ascii="Arial" w:hAnsi="Arial" w:cs="Arial"/>
          <w:noProof/>
          <w:sz w:val="20"/>
          <w:szCs w:val="20"/>
        </w:rPr>
        <w:t xml:space="preserve">. A total of 3 studies measuring the quality of life using the SGRQ instrument showed insignificant results at a specific follow-up period </w:t>
      </w:r>
      <w:r w:rsidRPr="00D02789">
        <w:rPr>
          <w:rFonts w:ascii="Arial" w:hAnsi="Arial" w:cs="Arial"/>
          <w:noProof/>
          <w:sz w:val="20"/>
          <w:szCs w:val="20"/>
        </w:rPr>
        <w:fldChar w:fldCharType="begin" w:fldLock="1"/>
      </w:r>
      <w:r w:rsidRPr="00D02789">
        <w:rPr>
          <w:rFonts w:ascii="Arial" w:hAnsi="Arial" w:cs="Arial"/>
          <w:noProof/>
          <w:sz w:val="20"/>
          <w:szCs w:val="20"/>
        </w:rPr>
        <w:instrText>ADDIN CSL_CITATION {"citationItems":[{"id":"ITEM-1","itemData":{"DOI":"10.1111/j.1365-2125.2009.03493.x","ISSN":"03065251","PMID":"19843062","abstract":"Aim: The aim was to investigate the impact of a disease and medicine management programme, focusing on self-management in patients with chronic obstructive pulmonary disease (COPD). Methods: One hundred and seventy-three patients (mean age 67 years; 54% female) were recruited; 86 patients were randomly assigned to an intervention group and 87 to a usual care (control) group. Intervention patients received education on disease state, medications and breathing techniques. Patients were given booklets and a customized action plan (antibiotic and oral steroid to be initiated promptly by patients for exacerbations). Patients were followed up at 6 and 12 months during a scheduled visit. The St George's Respiratory Questionnaire (SGRQ), COPD Knowledge and Morisky adherence questionnaires were administered to all patients at baseline, 6 and 12 months. Outcome measures included hospital admissions, emergency department (ED) visits, health-related quality of life (HRQoL) and medication adherence. Results: Over the 12-month period in the intervention group, ED visits decreased by 50% (P = 0.02) and hospitalization by approximately 60% (P = 0.01). On the SGRQ, differences reached statistical significance on the symptom (-7.5; P = 0.04) and impact (-7.4; P = 0.03) subscales but not on the physical activity subscale. There was a significant difference between the intervention and usual care groups regarding knowledge scores (75.0 vs. 59.3; P = 0.001) and good adherence to medication (77.8% vs. 60.0%, P = 0.019). There was no significant difference regarding smoking between study groups. Conclusions: The clinical pharmacy-led management programme can improve adherence, reduce the need for hospital care in patients with COPD and improve aspects of their HRQoL. © 2009 The British Pharmacological Society.","author":[{"dropping-particle":"","family":"Khdour","given":"Maher R.","non-dropping-particle":"","parse-names":false,"suffix":""},{"dropping-particle":"","family":"Kidney","given":"Joseph C.","non-dropping-particle":"","parse-names":false,"suffix":""},{"dropping-particle":"","family":"Smyth","given":"Bronagh M.","non-dropping-particle":"","parse-names":false,"suffix":""},{"dropping-particle":"","family":"McElnay","given":"James C.","non-dropping-particle":"","parse-names":false,"suffix":""}],"container-title":"British Journal of Clinical Pharmacology","id":"ITEM-1","issue":"4","issued":{"date-parts":[["2009"]]},"page":"588-598","title":"Clinical pharmacy-led disease and medicine management programme for patients with COPD","type":"article-journal","volume":"68"},"uris":["http://www.mendeley.com/documents/?uuid=4f96b240-5d4d-46db-b54c-631a7e25780f"]},{"id":"ITEM-2","itemData":{"DOI":"10.1007/s11096-011-9585-z","ISSN":"22107703","PMID":"22101426","abstract":"Background Chronic obstructive pulmonary disease (COPD) treatment goals are often not achieved despite the availability of many effective treatments. Furthermore, clinical pharmacist interventions to improve clinical and humanistic outcomes in COPD patients have not yet been explored and few randomized controlled trials have been reported to evaluate the impact of pharmaceutical care on health outcomes in patients with COPD. Objective The aim of the present study wastoevaluate the impactofpharmaceutical care intervention, with a strong focus on self-management, on a range of clinical and humanistic outcomes in patients with COPD. Setting Outpatient COPD Clinic at the Royal Medical Services Hospital. Method In a randomised, controlled, prospective clinical trial, a total of 133 COPD patients were randomly assigned to intervention or control group. A structured education about COPD and management of its symptoms was delivered by the clinical pharmacist for patients in the intervention group. Patients were followed up at 6 months during a scheduled visit. Effectiveness of the intervention was assessed in terms of improvement in health-related quality of life, medication adherence, disease knowledge and healthcare utilization. Data collected at baseline and at the 6 month assessment was coded and entered into SPSS® software version 17 for statistical analysis. A P value of &lt;0.05 was considered statistically significant. Main outcome measure The primary outcome measure was health-related quality of life improvement. All other data collected including healthcare utilization, COPD knowledge and medication adherence formed secondary outcome measures. Results A total of 66 patients were randomized to the intervention group and 67 patients were randomized to the control group. Although the current study failed to illustrate significant improvement in health-related quality of life parameters, the results indicated significant improvements in COPD knowledge (P &lt; 0.001), medication adherence (P &lt; 0.05), medication beliefs (P &lt; 0.01) and significant reduction in hospital admission rates (P &lt; 0.05) in intervention patients when compared with control group patients at the end of the study. Conclusion The enhanced patient outcomes as a result of the pharmaceutical care programme in the present study demonstrate the value of an enhanced clinical pharmacy service in achieving the desired health outcomes for patients with COPD. © 2011 CARS.","author":[{"dropping-particle":"","family":"Jarab","given":"Anan S.","non-dropping-particle":"","parse-names":false,"suffix":""},{"dropping-particle":"","family":"AlQudah","given":"Salam G.","non-dropping-particle":"","parse-names":false,"suffix":""},{"dropping-particle":"","family":"Khdour","given":"Maher","non-dropping-particle":"","parse-names":false,"suffix":""},{"dropping-particle":"","family":"Shamssain","given":"Mohammed","non-dropping-particle":"","parse-names":false,"suffix":""},{"dropping-particle":"","family":"Mukattash","given":"Tareq L.","non-dropping-particle":"","parse-names":false,"suffix":""}],"container-title":"International Journal of Clinical Pharmacy","id":"ITEM-2","issue":"1","issued":{"date-parts":[["2012"]]},"page":"53-62","title":"Impact of pharmaceutical care on health outcomes in patients with COPD","type":"article-journal","volume":"34"},"uris":["http://www.mendeley.com/documents/?uuid=f1864b60-b724-4908-987e-356999f22708"]},{"id":"ITEM-3","itemData":{"DOI":"10.2147/PPA.S110167","ISSN":"1177889X","abstract":"Introduction: COPD is rapidly becoming one of the most challenging health problems worldwide, which is characterized by not fully reversible airflow limitation. Although a lot of treatment medications have been delivered, the treatment goals of COPD are often not achieved. Furthermore, few well-designed randomized controlled trials in the People’s Republic of China have been reported to evaluate the impact of pharmacist-managed clinic (PMC) on medication adherence and health-related quality of life in patients with COPD. Methods: A prospective randomized controlled study (on a PMC group and a control group) was conducted between January 2015 and December 2015. A structured education about COPD was provided by a clinical pharmacist to the PMC group. Primary outcomes were medication adherence (assessed by medication refill adherence scores) and health-related quality of life (assessed by St George’s Respiratory Questionnaire). Secondary outcomes were exacerbation rate, hospitalization rate, and smoking behavior. Results: A total of 244 patients were enrolled for our study. The PMC group showed a significantly greater improvement in medication adherence compared with the baseline (93.1±14.2 vs 78.8±12.3, P&lt;0.01). When compared with the control group, there were more patients whose medication refill adherence score was ≥80 in the PMC group (83.3% vs 51.3%, P&lt;0.01). The total St George’s Respiratory Questionnaire scores was found to be improved significantly in the PMC group (42.7±3.2 vs 52.4±5.2, P&lt;0.05). There was a lower hospitalization rate in the PMC group, and more patients in the PMC group quit smoking (71.0% vs 52.2%, P&lt;0.05). Conclusion: The PMC may result in improvement of medication adherence and the health-related quality of life in patients with COPD. In the PMC group, a significant reduction in exacerbation rate, hospitalization rate, and smoking behavior was observed; therefore, our study provides support for a greater involvement of PMC in the care of patients with COPD.","author":[{"dropping-particle":"","family":"Xin","given":"Chuanwei","non-dropping-particle":"","parse-names":false,"suffix":""},{"dropping-particle":"","family":"Xia","given":"Zhongni","non-dropping-particle":"","parse-names":false,"suffix":""},{"dropping-particle":"","family":"Jiang","given":"Cheng","non-dropping-particle":"","parse-names":false,"suffix":""},{"dropping-particle":"","family":"Lin","given":"Mengmeng","non-dropping-particle":"","parse-names":false,"suffix":""},{"dropping-particle":"","family":"Li","given":"Gonghua","non-dropping-particle":"","parse-names":false,"suffix":""}],"container-title":"Patient Preference and Adherence","id":"ITEM-3","issued":{"date-parts":[["2016"]]},"page":"1197-1203","title":"The impact of pharmacist-managed clinic on medication adherence and health-related quality of life in patients with COPD: A randomized controlled study","type":"article-journal","volume":"10"},"uris":["http://www.mendeley.com/documents/?uuid=106b1364-7bcb-4d96-8af7-e8146de0b138"]}],"mendeley":{"formattedCitation":"&lt;sup&gt;18,19,21&lt;/sup&gt;","plainTextFormattedCitation":"18,19,21","previouslyFormattedCitation":"&lt;sup&gt;18,19,21&lt;/sup&gt;"},"properties":{"noteIndex":0},"schema":"https://github.com/citation-style-language/schema/raw/master/csl-citation.json"}</w:instrText>
      </w:r>
      <w:r w:rsidRPr="00D02789">
        <w:rPr>
          <w:rFonts w:ascii="Arial" w:hAnsi="Arial" w:cs="Arial"/>
          <w:noProof/>
          <w:sz w:val="20"/>
          <w:szCs w:val="20"/>
        </w:rPr>
        <w:fldChar w:fldCharType="separate"/>
      </w:r>
      <w:hyperlink w:anchor="Khdour_MR" w:history="1">
        <w:r w:rsidRPr="003924EE">
          <w:rPr>
            <w:rStyle w:val="Hyperlink"/>
            <w:rFonts w:ascii="Arial" w:hAnsi="Arial" w:cs="Arial"/>
            <w:noProof/>
            <w:sz w:val="20"/>
            <w:szCs w:val="20"/>
            <w:vertAlign w:val="superscript"/>
          </w:rPr>
          <w:t>18</w:t>
        </w:r>
      </w:hyperlink>
      <w:r w:rsidRPr="00D02789">
        <w:rPr>
          <w:rFonts w:ascii="Arial" w:hAnsi="Arial" w:cs="Arial"/>
          <w:noProof/>
          <w:sz w:val="20"/>
          <w:szCs w:val="20"/>
          <w:vertAlign w:val="superscript"/>
        </w:rPr>
        <w:t>,</w:t>
      </w:r>
      <w:hyperlink w:anchor="Jarab_AS" w:history="1">
        <w:r w:rsidRPr="003924EE">
          <w:rPr>
            <w:rStyle w:val="Hyperlink"/>
            <w:rFonts w:ascii="Arial" w:hAnsi="Arial" w:cs="Arial"/>
            <w:noProof/>
            <w:sz w:val="20"/>
            <w:szCs w:val="20"/>
            <w:vertAlign w:val="superscript"/>
          </w:rPr>
          <w:t>19</w:t>
        </w:r>
      </w:hyperlink>
      <w:r w:rsidRPr="00D02789">
        <w:rPr>
          <w:rFonts w:ascii="Arial" w:hAnsi="Arial" w:cs="Arial"/>
          <w:noProof/>
          <w:sz w:val="20"/>
          <w:szCs w:val="20"/>
          <w:vertAlign w:val="superscript"/>
        </w:rPr>
        <w:t>,</w:t>
      </w:r>
      <w:hyperlink w:anchor="Xin_C" w:history="1">
        <w:r w:rsidRPr="003924EE">
          <w:rPr>
            <w:rStyle w:val="Hyperlink"/>
            <w:rFonts w:ascii="Arial" w:hAnsi="Arial" w:cs="Arial"/>
            <w:noProof/>
            <w:sz w:val="20"/>
            <w:szCs w:val="20"/>
            <w:vertAlign w:val="superscript"/>
          </w:rPr>
          <w:t>21</w:t>
        </w:r>
      </w:hyperlink>
      <w:r w:rsidRPr="00D02789">
        <w:rPr>
          <w:rFonts w:ascii="Arial" w:hAnsi="Arial" w:cs="Arial"/>
          <w:noProof/>
          <w:sz w:val="20"/>
          <w:szCs w:val="20"/>
        </w:rPr>
        <w:fldChar w:fldCharType="end"/>
      </w:r>
      <w:r w:rsidRPr="00D02789">
        <w:rPr>
          <w:rFonts w:ascii="Arial" w:hAnsi="Arial" w:cs="Arial"/>
          <w:noProof/>
          <w:sz w:val="20"/>
          <w:szCs w:val="20"/>
        </w:rPr>
        <w:t>. The occurrence of an insignificant improvement in quality of life could be caused by several factors, including small sample size, short follow-up duration, repeated education during the follow-up period, whether or not additional educational materials were provided in addition to inhaler use techniques, the level of education, and socioeconomic conditions</w:t>
      </w:r>
      <w:r w:rsidRPr="00D02789">
        <w:rPr>
          <w:rFonts w:ascii="Arial" w:hAnsi="Arial" w:cs="Arial"/>
          <w:noProof/>
          <w:sz w:val="20"/>
          <w:szCs w:val="20"/>
        </w:rPr>
        <w:fldChar w:fldCharType="begin" w:fldLock="1"/>
      </w:r>
      <w:r w:rsidR="00C23649">
        <w:rPr>
          <w:rFonts w:ascii="Arial" w:hAnsi="Arial" w:cs="Arial"/>
          <w:noProof/>
          <w:sz w:val="20"/>
          <w:szCs w:val="20"/>
        </w:rPr>
        <w:instrText>ADDIN CSL_CITATION {"citationItems":[{"id":"ITEM-1","itemData":{"DOI":"10.1111/j.1365-2125.2009.03493.x","ISSN":"03065251","PMID":"19843062","abstract":"Aim: The aim was to investigate the impact of a disease and medicine management programme, focusing on self-management in patients with chronic obstructive pulmonary disease (COPD). Methods: One hundred and seventy-three patients (mean age 67 years; 54% female) were recruited; 86 patients were randomly assigned to an intervention group and 87 to a usual care (control) group. Intervention patients received education on disease state, medications and breathing techniques. Patients were given booklets and a customized action plan (antibiotic and oral steroid to be initiated promptly by patients for exacerbations). Patients were followed up at 6 and 12 months during a scheduled visit. The St George's Respiratory Questionnaire (SGRQ), COPD Knowledge and Morisky adherence questionnaires were administered to all patients at baseline, 6 and 12 months. Outcome measures included hospital admissions, emergency department (ED) visits, health-related quality of life (HRQoL) and medication adherence. Results: Over the 12-month period in the intervention group, ED visits decreased by 50% (P = 0.02) and hospitalization by approximately 60% (P = 0.01). On the SGRQ, differences reached statistical significance on the symptom (-7.5; P = 0.04) and impact (-7.4; P = 0.03) subscales but not on the physical activity subscale. There was a significant difference between the intervention and usual care groups regarding knowledge scores (75.0 vs. 59.3; P = 0.001) and good adherence to medication (77.8% vs. 60.0%, P = 0.019). There was no significant difference regarding smoking between study groups. Conclusions: The clinical pharmacy-led management programme can improve adherence, reduce the need for hospital care in patients with COPD and improve aspects of their HRQoL. © 2009 The British Pharmacological Society.","author":[{"dropping-particle":"","family":"Khdour","given":"Maher R.","non-dropping-particle":"","parse-names":false,"suffix":""},{"dropping-particle":"","family":"Kidney","given":"Joseph C.","non-dropping-particle":"","parse-names":false,"suffix":""},{"dropping-particle":"","family":"Smyth","given":"Bronagh M.","non-dropping-particle":"","parse-names":false,"suffix":""},{"dropping-particle":"","family":"McElnay","given":"James C.","non-dropping-particle":"","parse-names":false,"suffix":""}],"container-title":"British Journal of Clinical Pharmacology","id":"ITEM-1","issue":"4","issued":{"date-parts":[["2009"]]},"page":"588-598","title":"Clinical pharmacy-led disease and medicine management programme for patients with COPD","type":"article-journal","volume":"68"},"uris":["http://www.mendeley.com/documents/?uuid=4f96b240-5d4d-46db-b54c-631a7e25780f"]},{"id":"ITEM-2","itemData":{"DOI":"10.1007/s11096-011-9585-z","ISSN":"22107703","PMID":"22101426","abstract":"Background Chronic obstructive pulmonary disease (COPD) treatment goals are often not achieved despite the availability of many effective treatments. Furthermore, clinical pharmacist interventions to improve clinical and humanistic outcomes in COPD patients have not yet been explored and few randomized controlled trials have been reported to evaluate the impact of pharmaceutical care on health outcomes in patients with COPD. Objective The aim of the present study wastoevaluate the impactofpharmaceutical care intervention, with a strong focus on self-management, on a range of clinical and humanistic outcomes in patients with COPD. Setting Outpatient COPD Clinic at the Royal Medical Services Hospital. Method In a randomised, controlled, prospective clinical trial, a total of 133 COPD patients were randomly assigned to intervention or control group. A structured education about COPD and management of its symptoms was delivered by the clinical pharmacist for patients in the intervention group. Patients were followed up at 6 months during a scheduled visit. Effectiveness of the intervention was assessed in terms of improvement in health-related quality of life, medication adherence, disease knowledge and healthcare utilization. Data collected at baseline and at the 6 month assessment was coded and entered into SPSS® software version 17 for statistical analysis. A P value of &lt;0.05 was considered statistically significant. Main outcome measure The primary outcome measure was health-related quality of life improvement. All other data collected including healthcare utilization, COPD knowledge and medication adherence formed secondary outcome measures. Results A total of 66 patients were randomized to the intervention group and 67 patients were randomized to the control group. Although the current study failed to illustrate significant improvement in health-related quality of life parameters, the results indicated significant improvements in COPD knowledge (P &lt; 0.001), medication adherence (P &lt; 0.05), medication beliefs (P &lt; 0.01) and significant reduction in hospital admission rates (P &lt; 0.05) in intervention patients when compared with control group patients at the end of the study. Conclusion The enhanced patient outcomes as a result of the pharmaceutical care programme in the present study demonstrate the value of an enhanced clinical pharmacy service in achieving the desired health outcomes for patients with COPD. © 2011 CARS.","author":[{"dropping-particle":"","family":"Jarab","given":"Anan S.","non-dropping-particle":"","parse-names":false,"suffix":""},{"dropping-particle":"","family":"AlQudah","given":"Salam G.","non-dropping-particle":"","parse-names":false,"suffix":""},{"dropping-particle":"","family":"Khdour","given":"Maher","non-dropping-particle":"","parse-names":false,"suffix":""},{"dropping-particle":"","family":"Shamssain","given":"Mohammed","non-dropping-particle":"","parse-names":false,"suffix":""},{"dropping-particle":"","family":"Mukattash","given":"Tareq L.","non-dropping-particle":"","parse-names":false,"suffix":""}],"container-title":"International Journal of Clinical Pharmacy","id":"ITEM-2","issue":"1","issued":{"date-parts":[["2012"]]},"page":"53-62","title":"Impact of pharmaceutical care on health outcomes in patients with COPD","type":"article-journal","volume":"34"},"uris":["http://www.mendeley.com/documents/?uuid=f1864b60-b724-4908-987e-356999f22708"]},{"id":"ITEM-3","itemData":{"author":[{"dropping-particle":"","family":"Ying","given":"Yubing","non-dropping-particle":"","parse-names":false,"suffix":""}],"id":"ITEM-3","issued":{"date-parts":[["2022"]]},"page":"1-26","title":"Factors associated with good quality of life among chronic objective pulmonary disease patients in Zhejiang province , China : a cross-sectional study","type":"article-journal"},"uris":["http://www.mendeley.com/documents/?uuid=f8d9502c-b752-469d-ad44-c9a75deb9106"]},{"id":"ITEM-4","itemData":{"ISSN":"48122078","PMID":"34819432","abstract":"Background Chronic Obstructive Pulmonary Disease (COPD) is one of the most common chronic health conditions and is increasingly becoming a major public health problem among the elderly population. As the chronic obstructive pulmonary disease is not curable, evaluation of and methods to improve quality of life among such patients is of utmost importance. Objective The objective of the study was to assess the quality of life among patients living with chronic obstructive pulmonary disease. Method This is a cross-sectional carried out in Dhulikhel Hospital, Kathmandu University Hospital, Nepal in 2017-2018. A total of 274 patients aged 40 years and above were selected for this study. The quality of life of participants was assessed through the widely used shorter version ST George’s Respiratory Questionnaire (SGRQ-C). Result The mean age of the participants was 68.19 (SD ± 10.36) years, with the age range of 40–94 years. More than half (55.5%) of respondents were females, 55% were from rural areas, 42.7% were illiterate and 53.3% were from joint families. Agriculture (35.4%) and homemakers (32.5%) were the most prevalent occupation. The mean total score for all domains of quality of life was 68.06 (±18.87). The mean quality of life scores for symptom, activity, and impact domains was 70.11 (±22.33), 67.59 (±20.41), 67.64 (±20.41) respectively which suggested marked impairments in quality of life in all SGRQ-C domains. The symptoms and impact domains were most affected during the activity. Among socio-demographic variables, educational status, ethnicity, number of family members, type of family and economic status had a statistically significant effect on the quality of life. Initial health condition, smoking habit, number of cigarettes smoked, and years of smoking had statistically significant effects on quality of life. Conclusion Patients with chronic obstructive pulmonary disease have a low quality of life in three components of symptom, activity, and impact domains. Major factors associated with poor quality of life were low educational status, large family size, poor health condition, and smoking.","author":[{"dropping-particle":"","family":"Acharya Pandey","given":"R.","non-dropping-particle":"","parse-names":false,"suffix":""},{"dropping-particle":"","family":"Chalise","given":"H. N.","non-dropping-particle":"","parse-names":false,"suffix":""},{"dropping-particle":"","family":"Shrestha","given":"A.","non-dropping-particle":"","parse-names":false,"suffix":""},{"dropping-particle":"","family":"Ranjit","given":"A.","non-dropping-particle":"","parse-names":false,"suffix":""}],"container-title":"Kathmandu University Medical Journal","id":"ITEM-4","issue":"74","issued":{"date-parts":[["2021"]]},"page":"180-185","title":"Quality of life of patients with chronic obstructive pulmonary disease attending a tertiary care hospital, Kavre, Nepal","type":"article-journal","volume":"19"},"uris":["http://www.mendeley.com/documents/?uuid=4333c6fd-85f5-4ec2-9b61-a0099ae4ea3e"]}],"mendeley":{"formattedCitation":"&lt;sup&gt;18,19,26,27&lt;/sup&gt;","plainTextFormattedCitation":"18,19,26,27","previouslyFormattedCitation":"&lt;sup&gt;18,19,26,27&lt;/sup&gt;"},"properties":{"noteIndex":0},"schema":"https://github.com/citation-style-language/schema/raw/master/csl-citation.json"}</w:instrText>
      </w:r>
      <w:r w:rsidRPr="00D02789">
        <w:rPr>
          <w:rFonts w:ascii="Arial" w:hAnsi="Arial" w:cs="Arial"/>
          <w:noProof/>
          <w:sz w:val="20"/>
          <w:szCs w:val="20"/>
        </w:rPr>
        <w:fldChar w:fldCharType="separate"/>
      </w:r>
      <w:hyperlink w:anchor="Khdour_MR" w:history="1">
        <w:r w:rsidR="005A1036" w:rsidRPr="003924EE">
          <w:rPr>
            <w:rStyle w:val="Hyperlink"/>
            <w:rFonts w:ascii="Arial" w:hAnsi="Arial" w:cs="Arial"/>
            <w:noProof/>
            <w:sz w:val="20"/>
            <w:szCs w:val="20"/>
            <w:vertAlign w:val="superscript"/>
          </w:rPr>
          <w:t>18</w:t>
        </w:r>
      </w:hyperlink>
      <w:r w:rsidR="005A1036" w:rsidRPr="005A1036">
        <w:rPr>
          <w:rFonts w:ascii="Arial" w:hAnsi="Arial" w:cs="Arial"/>
          <w:noProof/>
          <w:sz w:val="20"/>
          <w:szCs w:val="20"/>
          <w:vertAlign w:val="superscript"/>
        </w:rPr>
        <w:t>,</w:t>
      </w:r>
      <w:hyperlink w:anchor="Jarab_AS" w:history="1">
        <w:r w:rsidR="005A1036" w:rsidRPr="003924EE">
          <w:rPr>
            <w:rStyle w:val="Hyperlink"/>
            <w:rFonts w:ascii="Arial" w:hAnsi="Arial" w:cs="Arial"/>
            <w:noProof/>
            <w:sz w:val="20"/>
            <w:szCs w:val="20"/>
            <w:vertAlign w:val="superscript"/>
          </w:rPr>
          <w:t>19</w:t>
        </w:r>
      </w:hyperlink>
      <w:r w:rsidR="005A1036" w:rsidRPr="005A1036">
        <w:rPr>
          <w:rFonts w:ascii="Arial" w:hAnsi="Arial" w:cs="Arial"/>
          <w:noProof/>
          <w:sz w:val="20"/>
          <w:szCs w:val="20"/>
          <w:vertAlign w:val="superscript"/>
        </w:rPr>
        <w:t>,</w:t>
      </w:r>
      <w:hyperlink w:anchor="Ying_Y" w:history="1">
        <w:r w:rsidR="005A1036" w:rsidRPr="003924EE">
          <w:rPr>
            <w:rStyle w:val="Hyperlink"/>
            <w:rFonts w:ascii="Arial" w:hAnsi="Arial" w:cs="Arial"/>
            <w:noProof/>
            <w:sz w:val="20"/>
            <w:szCs w:val="20"/>
            <w:vertAlign w:val="superscript"/>
          </w:rPr>
          <w:t>26</w:t>
        </w:r>
      </w:hyperlink>
      <w:r w:rsidR="005A1036" w:rsidRPr="005A1036">
        <w:rPr>
          <w:rFonts w:ascii="Arial" w:hAnsi="Arial" w:cs="Arial"/>
          <w:noProof/>
          <w:sz w:val="20"/>
          <w:szCs w:val="20"/>
          <w:vertAlign w:val="superscript"/>
        </w:rPr>
        <w:t>,</w:t>
      </w:r>
      <w:hyperlink w:anchor="Acharya_Pandey" w:history="1">
        <w:r w:rsidR="005A1036" w:rsidRPr="003924EE">
          <w:rPr>
            <w:rStyle w:val="Hyperlink"/>
            <w:rFonts w:ascii="Arial" w:hAnsi="Arial" w:cs="Arial"/>
            <w:noProof/>
            <w:sz w:val="20"/>
            <w:szCs w:val="20"/>
            <w:vertAlign w:val="superscript"/>
          </w:rPr>
          <w:t>27</w:t>
        </w:r>
      </w:hyperlink>
      <w:r w:rsidRPr="00D02789">
        <w:rPr>
          <w:rFonts w:ascii="Arial" w:hAnsi="Arial" w:cs="Arial"/>
          <w:noProof/>
          <w:sz w:val="20"/>
          <w:szCs w:val="20"/>
        </w:rPr>
        <w:fldChar w:fldCharType="end"/>
      </w:r>
      <w:r w:rsidRPr="00D02789">
        <w:rPr>
          <w:rFonts w:ascii="Arial" w:hAnsi="Arial" w:cs="Arial"/>
          <w:noProof/>
          <w:sz w:val="20"/>
          <w:szCs w:val="20"/>
        </w:rPr>
        <w:t>.</w:t>
      </w:r>
    </w:p>
    <w:p w14:paraId="196742D4" w14:textId="77C516B4" w:rsidR="00D02789" w:rsidRPr="00D02789" w:rsidRDefault="00D02789" w:rsidP="00D02789">
      <w:pPr>
        <w:spacing w:after="0" w:line="326" w:lineRule="auto"/>
        <w:ind w:firstLine="426"/>
        <w:jc w:val="both"/>
        <w:rPr>
          <w:rFonts w:ascii="Arial" w:hAnsi="Arial" w:cs="Arial"/>
          <w:noProof/>
          <w:sz w:val="20"/>
          <w:szCs w:val="20"/>
        </w:rPr>
      </w:pPr>
      <w:r w:rsidRPr="00D02789">
        <w:rPr>
          <w:rFonts w:ascii="Arial" w:hAnsi="Arial" w:cs="Arial"/>
          <w:noProof/>
          <w:sz w:val="20"/>
          <w:szCs w:val="20"/>
        </w:rPr>
        <w:t xml:space="preserve">In the original research reported in this systematic review, three articles reported outcomes in the form of medication </w:t>
      </w:r>
      <w:r w:rsidRPr="00D02789">
        <w:rPr>
          <w:rFonts w:ascii="Arial" w:hAnsi="Arial" w:cs="Arial"/>
          <w:i/>
          <w:iCs/>
          <w:noProof/>
          <w:sz w:val="20"/>
          <w:szCs w:val="20"/>
        </w:rPr>
        <w:t>adherence</w:t>
      </w:r>
      <w:r w:rsidRPr="00D02789">
        <w:rPr>
          <w:rFonts w:ascii="Arial" w:hAnsi="Arial" w:cs="Arial"/>
          <w:i/>
          <w:iCs/>
          <w:noProof/>
          <w:sz w:val="20"/>
          <w:szCs w:val="20"/>
        </w:rPr>
        <w:fldChar w:fldCharType="begin" w:fldLock="1"/>
      </w:r>
      <w:r w:rsidRPr="00D02789">
        <w:rPr>
          <w:rFonts w:ascii="Arial" w:hAnsi="Arial" w:cs="Arial"/>
          <w:i/>
          <w:iCs/>
          <w:noProof/>
          <w:sz w:val="20"/>
          <w:szCs w:val="20"/>
        </w:rPr>
        <w:instrText>ADDIN CSL_CITATION {"citationItems":[{"id":"ITEM-1","itemData":{"DOI":"10.1111/j.1365-2125.2009.03493.x","ISSN":"03065251","PMID":"19843062","abstract":"Aim: The aim was to investigate the impact of a disease and medicine management programme, focusing on self-management in patients with chronic obstructive pulmonary disease (COPD). Methods: One hundred and seventy-three patients (mean age 67 years; 54% female) were recruited; 86 patients were randomly assigned to an intervention group and 87 to a usual care (control) group. Intervention patients received education on disease state, medications and breathing techniques. Patients were given booklets and a customized action plan (antibiotic and oral steroid to be initiated promptly by patients for exacerbations). Patients were followed up at 6 and 12 months during a scheduled visit. The St George's Respiratory Questionnaire (SGRQ), COPD Knowledge and Morisky adherence questionnaires were administered to all patients at baseline, 6 and 12 months. Outcome measures included hospital admissions, emergency department (ED) visits, health-related quality of life (HRQoL) and medication adherence. Results: Over the 12-month period in the intervention group, ED visits decreased by 50% (P = 0.02) and hospitalization by approximately 60% (P = 0.01). On the SGRQ, differences reached statistical significance on the symptom (-7.5; P = 0.04) and impact (-7.4; P = 0.03) subscales but not on the physical activity subscale. There was a significant difference between the intervention and usual care groups regarding knowledge scores (75.0 vs. 59.3; P = 0.001) and good adherence to medication (77.8% vs. 60.0%, P = 0.019). There was no significant difference regarding smoking between study groups. Conclusions: The clinical pharmacy-led management programme can improve adherence, reduce the need for hospital care in patients with COPD and improve aspects of their HRQoL. © 2009 The British Pharmacological Society.","author":[{"dropping-particle":"","family":"Khdour","given":"Maher R.","non-dropping-particle":"","parse-names":false,"suffix":""},{"dropping-particle":"","family":"Kidney","given":"Joseph C.","non-dropping-particle":"","parse-names":false,"suffix":""},{"dropping-particle":"","family":"Smyth","given":"Bronagh M.","non-dropping-particle":"","parse-names":false,"suffix":""},{"dropping-particle":"","family":"McElnay","given":"James C.","non-dropping-particle":"","parse-names":false,"suffix":""}],"container-title":"British Journal of Clinical Pharmacology","id":"ITEM-1","issue":"4","issued":{"date-parts":[["2009"]]},"page":"588-598","title":"Clinical pharmacy-led disease and medicine management programme for patients with COPD","type":"article-journal","volume":"68"},"uris":["http://www.mendeley.com/documents/?uuid=4f96b240-5d4d-46db-b54c-631a7e25780f"]},{"id":"ITEM-2","itemData":{"DOI":"10.1007/s11096-011-9585-z","ISSN":"22107703","PMID":"22101426","abstract":"Background Chronic obstructive pulmonary disease (COPD) treatment goals are often not achieved despite the availability of many effective treatments. Furthermore, clinical pharmacist interventions to improve clinical and humanistic outcomes in COPD patients have not yet been explored and few randomized controlled trials have been reported to evaluate the impact of pharmaceutical care on health outcomes in patients with COPD. Objective The aim of the present study wastoevaluate the impactofpharmaceutical care intervention, with a strong focus on self-management, on a range of clinical and humanistic outcomes in patients with COPD. Setting Outpatient COPD Clinic at the Royal Medical Services Hospital. Method In a randomised, controlled, prospective clinical trial, a total of 133 COPD patients were randomly assigned to intervention or control group. A structured education about COPD and management of its symptoms was delivered by the clinical pharmacist for patients in the intervention group. Patients were followed up at 6 months during a scheduled visit. Effectiveness of the intervention was assessed in terms of improvement in health-related quality of life, medication adherence, disease knowledge and healthcare utilization. Data collected at baseline and at the 6 month assessment was coded and entered into SPSS® software version 17 for statistical analysis. A P value of &lt;0.05 was considered statistically significant. Main outcome measure The primary outcome measure was health-related quality of life improvement. All other data collected including healthcare utilization, COPD knowledge and medication adherence formed secondary outcome measures. Results A total of 66 patients were randomized to the intervention group and 67 patients were randomized to the control group. Although the current study failed to illustrate significant improvement in health-related quality of life parameters, the results indicated significant improvements in COPD knowledge (P &lt; 0.001), medication adherence (P &lt; 0.05), medication beliefs (P &lt; 0.01) and significant reduction in hospital admission rates (P &lt; 0.05) in intervention patients when compared with control group patients at the end of the study. Conclusion The enhanced patient outcomes as a result of the pharmaceutical care programme in the present study demonstrate the value of an enhanced clinical pharmacy service in achieving the desired health outcomes for patients with COPD. © 2011 CARS.","author":[{"dropping-particle":"","family":"Jarab","given":"Anan S.","non-dropping-particle":"","parse-names":false,"suffix":""},{"dropping-particle":"","family":"AlQudah","given":"Salam G.","non-dropping-particle":"","parse-names":false,"suffix":""},{"dropping-particle":"","family":"Khdour","given":"Maher","non-dropping-particle":"","parse-names":false,"suffix":""},{"dropping-particle":"","family":"Shamssain","given":"Mohammed","non-dropping-particle":"","parse-names":false,"suffix":""},{"dropping-particle":"","family":"Mukattash","given":"Tareq L.","non-dropping-particle":"","parse-names":false,"suffix":""}],"container-title":"International Journal of Clinical Pharmacy","id":"ITEM-2","issue":"1","issued":{"date-parts":[["2012"]]},"page":"53-62","title":"Impact of pharmaceutical care on health outcomes in patients with COPD","type":"article-journal","volume":"34"},"uris":["http://www.mendeley.com/documents/?uuid=f1864b60-b724-4908-987e-356999f22708"]},{"id":"ITEM-3","itemData":{"DOI":"10.2147/PPA.S110167","ISSN":"1177889X","abstract":"Introduction: COPD is rapidly becoming one of the most challenging health problems worldwide, which is characterized by not fully reversible airflow limitation. Although a lot of treatment medications have been delivered, the treatment goals of COPD are often not achieved. Furthermore, few well-designed randomized controlled trials in the People’s Republic of China have been reported to evaluate the impact of pharmacist-managed clinic (PMC) on medication adherence and health-related quality of life in patients with COPD. Methods: A prospective randomized controlled study (on a PMC group and a control group) was conducted between January 2015 and December 2015. A structured education about COPD was provided by a clinical pharmacist to the PMC group. Primary outcomes were medication adherence (assessed by medication refill adherence scores) and health-related quality of life (assessed by St George’s Respiratory Questionnaire). Secondary outcomes were exacerbation rate, hospitalization rate, and smoking behavior. Results: A total of 244 patients were enrolled for our study. The PMC group showed a significantly greater improvement in medication adherence compared with the baseline (93.1±14.2 vs 78.8±12.3, P&lt;0.01). When compared with the control group, there were more patients whose medication refill adherence score was ≥80 in the PMC group (83.3% vs 51.3%, P&lt;0.01). The total St George’s Respiratory Questionnaire scores was found to be improved significantly in the PMC group (42.7±3.2 vs 52.4±5.2, P&lt;0.05). There was a lower hospitalization rate in the PMC group, and more patients in the PMC group quit smoking (71.0% vs 52.2%, P&lt;0.05). Conclusion: The PMC may result in improvement of medication adherence and the health-related quality of life in patients with COPD. In the PMC group, a significant reduction in exacerbation rate, hospitalization rate, and smoking behavior was observed; therefore, our study provides support for a greater involvement of PMC in the care of patients with COPD.","author":[{"dropping-particle":"","family":"Xin","given":"Chuanwei","non-dropping-particle":"","parse-names":false,"suffix":""},{"dropping-particle":"","family":"Xia","given":"Zhongni","non-dropping-particle":"","parse-names":false,"suffix":""},{"dropping-particle":"","family":"Jiang","given":"Cheng","non-dropping-particle":"","parse-names":false,"suffix":""},{"dropping-particle":"","family":"Lin","given":"Mengmeng","non-dropping-particle":"","parse-names":false,"suffix":""},{"dropping-particle":"","family":"Li","given":"Gonghua","non-dropping-particle":"","parse-names":false,"suffix":""}],"container-title":"Patient Preference and Adherence","id":"ITEM-3","issued":{"date-parts":[["2016"]]},"page":"1197-1203","title":"The impact of pharmacist-managed clinic on medication adherence and health-related quality of life in patients with COPD: A randomized controlled study","type":"article-journal","volume":"10"},"uris":["http://www.mendeley.com/documents/?uuid=106b1364-7bcb-4d96-8af7-e8146de0b138"]}],"mendeley":{"formattedCitation":"&lt;sup&gt;18,19,21&lt;/sup&gt;","plainTextFormattedCitation":"18,19,21","previouslyFormattedCitation":"&lt;sup&gt;18,19,21&lt;/sup&gt;"},"properties":{"noteIndex":0},"schema":"https://github.com/citation-style-language/schema/raw/master/csl-citation.json"}</w:instrText>
      </w:r>
      <w:r w:rsidRPr="00D02789">
        <w:rPr>
          <w:rFonts w:ascii="Arial" w:hAnsi="Arial" w:cs="Arial"/>
          <w:i/>
          <w:iCs/>
          <w:noProof/>
          <w:sz w:val="20"/>
          <w:szCs w:val="20"/>
        </w:rPr>
        <w:fldChar w:fldCharType="separate"/>
      </w:r>
      <w:hyperlink w:anchor="Khdour_MR" w:history="1">
        <w:r w:rsidRPr="003924EE">
          <w:rPr>
            <w:rStyle w:val="Hyperlink"/>
            <w:rFonts w:ascii="Arial" w:hAnsi="Arial" w:cs="Arial"/>
            <w:iCs/>
            <w:noProof/>
            <w:sz w:val="20"/>
            <w:szCs w:val="20"/>
            <w:vertAlign w:val="superscript"/>
          </w:rPr>
          <w:t>18</w:t>
        </w:r>
      </w:hyperlink>
      <w:r w:rsidRPr="00D02789">
        <w:rPr>
          <w:rFonts w:ascii="Arial" w:hAnsi="Arial" w:cs="Arial"/>
          <w:iCs/>
          <w:noProof/>
          <w:sz w:val="20"/>
          <w:szCs w:val="20"/>
          <w:vertAlign w:val="superscript"/>
        </w:rPr>
        <w:t>,</w:t>
      </w:r>
      <w:hyperlink w:anchor="Jarab_AS" w:history="1">
        <w:r w:rsidRPr="003924EE">
          <w:rPr>
            <w:rStyle w:val="Hyperlink"/>
            <w:rFonts w:ascii="Arial" w:hAnsi="Arial" w:cs="Arial"/>
            <w:iCs/>
            <w:noProof/>
            <w:sz w:val="20"/>
            <w:szCs w:val="20"/>
            <w:vertAlign w:val="superscript"/>
          </w:rPr>
          <w:t>19</w:t>
        </w:r>
      </w:hyperlink>
      <w:r w:rsidRPr="00D02789">
        <w:rPr>
          <w:rFonts w:ascii="Arial" w:hAnsi="Arial" w:cs="Arial"/>
          <w:iCs/>
          <w:noProof/>
          <w:sz w:val="20"/>
          <w:szCs w:val="20"/>
          <w:vertAlign w:val="superscript"/>
        </w:rPr>
        <w:t>,</w:t>
      </w:r>
      <w:hyperlink w:anchor="Xin_C" w:history="1">
        <w:r w:rsidRPr="003924EE">
          <w:rPr>
            <w:rStyle w:val="Hyperlink"/>
            <w:rFonts w:ascii="Arial" w:hAnsi="Arial" w:cs="Arial"/>
            <w:iCs/>
            <w:noProof/>
            <w:sz w:val="20"/>
            <w:szCs w:val="20"/>
            <w:vertAlign w:val="superscript"/>
          </w:rPr>
          <w:t>21</w:t>
        </w:r>
      </w:hyperlink>
      <w:r w:rsidRPr="00D02789">
        <w:rPr>
          <w:rFonts w:ascii="Arial" w:hAnsi="Arial" w:cs="Arial"/>
          <w:i/>
          <w:iCs/>
          <w:noProof/>
          <w:sz w:val="20"/>
          <w:szCs w:val="20"/>
        </w:rPr>
        <w:fldChar w:fldCharType="end"/>
      </w:r>
      <w:r w:rsidRPr="00D02789">
        <w:rPr>
          <w:rFonts w:ascii="Arial" w:hAnsi="Arial" w:cs="Arial"/>
          <w:noProof/>
          <w:sz w:val="20"/>
          <w:szCs w:val="20"/>
        </w:rPr>
        <w:t>. Medication Adherence is one of the key factors in suppressing COPD progression, which can also increase mortality and readmission</w:t>
      </w:r>
      <w:r w:rsidRPr="00D02789">
        <w:rPr>
          <w:rFonts w:ascii="Arial" w:hAnsi="Arial" w:cs="Arial"/>
          <w:noProof/>
          <w:sz w:val="20"/>
          <w:szCs w:val="20"/>
        </w:rPr>
        <w:fldChar w:fldCharType="begin" w:fldLock="1"/>
      </w:r>
      <w:r w:rsidR="00C23649">
        <w:rPr>
          <w:rFonts w:ascii="Arial" w:hAnsi="Arial" w:cs="Arial"/>
          <w:noProof/>
          <w:sz w:val="20"/>
          <w:szCs w:val="20"/>
        </w:rPr>
        <w:instrText>ADDIN CSL_CITATION {"citationItems":[{"id":"ITEM-1","itemData":{"DOI":"10.1016/j.rmed.2017.06.007","ISSN":"15323064","PMID":"28732818","abstract":"COPD is a chronic disease in which effective management requires long-term adherence to pharmacotherapies but the level of adhesion to the prescribed medications is very low and this has a negative influence on outcomes. There are several approaches to detect non-adherence, such as pharmacy refill methods, electronic monitoring, and self-report measures, but they are all burdened with important limitations. Medication adherence in COPD is multifactorial and is affected by patients (health beliefs, cognitive abilities, self-efficacy, comorbidities, psychological profile, conscientiousness), physicians (method of administration, dosing regimen, polypharmacy, side effects), and society (patient-prescriber relationship, social support, access to medication, device training, follow-up). Patient-health care professional communication, especially that between patient and physician or pharmacist, is central to optimizing patient adherence. However, the most realistic approach is to keep in mind that non-adherence is always possible, indeed, probable.","author":[{"dropping-particle":"","family":"Rogliani","given":"Paola","non-dropping-particle":"","parse-names":false,"suffix":""},{"dropping-particle":"","family":"Ora","given":"Josuel","non-dropping-particle":"","parse-names":false,"suffix":""},{"dropping-particle":"","family":"Puxeddu","given":"Ermanno","non-dropping-particle":"","parse-names":false,"suffix":""},{"dropping-particle":"","family":"Matera","given":"Maria Gabriella","non-dropping-particle":"","parse-names":false,"suffix":""},{"dropping-particle":"","family":"Cazzola","given":"Mario","non-dropping-particle":"","parse-names":false,"suffix":""}],"container-title":"Respiratory Medicine","id":"ITEM-1","issued":{"date-parts":[["2017"]]},"page":"117-123","publisher":"Elsevier Ltd","title":"Adherence to COPD treatment: Myth and reality","type":"article-journal","volume":"129"},"uris":["http://www.mendeley.com/documents/?uuid=2c40be4b-42e2-4d6f-b3f8-6cb7c5d1289e"]}],"mendeley":{"formattedCitation":"&lt;sup&gt;28&lt;/sup&gt;","plainTextFormattedCitation":"28","previouslyFormattedCitation":"&lt;sup&gt;28&lt;/sup&gt;"},"properties":{"noteIndex":0},"schema":"https://github.com/citation-style-language/schema/raw/master/csl-citation.json"}</w:instrText>
      </w:r>
      <w:r w:rsidRPr="00D02789">
        <w:rPr>
          <w:rFonts w:ascii="Arial" w:hAnsi="Arial" w:cs="Arial"/>
          <w:noProof/>
          <w:sz w:val="20"/>
          <w:szCs w:val="20"/>
        </w:rPr>
        <w:fldChar w:fldCharType="separate"/>
      </w:r>
      <w:r w:rsidR="005A1036" w:rsidRPr="005A1036">
        <w:rPr>
          <w:rFonts w:ascii="Arial" w:hAnsi="Arial" w:cs="Arial"/>
          <w:noProof/>
          <w:sz w:val="20"/>
          <w:szCs w:val="20"/>
          <w:vertAlign w:val="superscript"/>
        </w:rPr>
        <w:t>28</w:t>
      </w:r>
      <w:r w:rsidRPr="00D02789">
        <w:rPr>
          <w:rFonts w:ascii="Arial" w:hAnsi="Arial" w:cs="Arial"/>
          <w:noProof/>
          <w:sz w:val="20"/>
          <w:szCs w:val="20"/>
        </w:rPr>
        <w:fldChar w:fldCharType="end"/>
      </w:r>
      <w:r w:rsidRPr="00D02789">
        <w:rPr>
          <w:rFonts w:ascii="Arial" w:hAnsi="Arial" w:cs="Arial"/>
          <w:noProof/>
          <w:sz w:val="20"/>
          <w:szCs w:val="20"/>
        </w:rPr>
        <w:t>.  Of the three articles, two of them used the Morisky Scale method while another one used medication refill adherence. These three studies showed that interventions provided by pharmacists could significantly increase adherence in COPD patients (p &lt;0.05). This shows similar results to those of Nguyen TS et al. 2019</w:t>
      </w:r>
      <w:hyperlink w:anchor="Nguyen_TS" w:history="1">
        <w:r w:rsidRPr="003924EE">
          <w:rPr>
            <w:rStyle w:val="Hyperlink"/>
            <w:rFonts w:ascii="Arial" w:hAnsi="Arial" w:cs="Arial"/>
            <w:noProof/>
            <w:sz w:val="20"/>
            <w:szCs w:val="20"/>
          </w:rPr>
          <w:fldChar w:fldCharType="begin" w:fldLock="1"/>
        </w:r>
        <w:r w:rsidR="00C23649" w:rsidRPr="003924EE">
          <w:rPr>
            <w:rStyle w:val="Hyperlink"/>
            <w:rFonts w:ascii="Arial" w:hAnsi="Arial" w:cs="Arial"/>
            <w:noProof/>
            <w:sz w:val="20"/>
            <w:szCs w:val="20"/>
          </w:rPr>
          <w:instrText>ADDIN CSL_CITATION {"citationItems":[{"id":"ITEM-1","itemData":{"DOI":"10.1016/j.rmed.2019.05.006","ISSN":"15323064","PMID":"31136931","abstract":"Background: Medication adherence is an important factor in the management of chronic obstructive pulmonary disease (COPD). However, the rate of non-adherence to medications is high in COPD and is associated with worsened clinical outcomes and health-related quality of life for patients. Objectives: Our study aimed to evaluate the impact of a pharmaceutical care program led by pharmacists in the improvement of medication adherence and quality of life for COPD patients in Vietnam. Methods: A pre- and post-intervention study was conducted over 12 months. Pharmacists provided brief counselling which focused on the role of COPD medications and the importance of adherence. Morisky Medication Adherence Scale was used to evaluate patients’ adherence. Quality of life was assessed using the EQ-5D-5L questionnaire and clinical outcomes were evaluated by symptom scores. These outcomes were reassessed at baseline (T0), after 3 months (T1), 6 months (T2) and 12 months (T3). Results: Study participants consisted of 211 COPD patients (mean age: 66.6 ± 8.2 years). The percentage of patients with good adherence significantly increased from 37.4% to 53.2% (p &lt; 0.001) after the program. Mean medication adherence scores improved from 6.7 (T0) to 7.4 (T2) and 7.4 (T3) (p &lt; 0.001). EQ-5D-5L index values also increased from 0.47 (T0) to 0.59 (T3) (p &lt; 0.001). There was no significant change in symptom scores across the duration of the study. Conclusions: Medication adherence and quality of life of COPD patients improved considerably after implementation of a pharmaceutical care program, thus supporting a vital role for pharmacists alongside physicians in the management of COPD.","author":[{"dropping-particle":"","family":"Nguyen","given":"Tu Son","non-dropping-particle":"","parse-names":false,"suffix":""},{"dropping-particle":"","family":"Nguyen","given":"Thi Lien Huong","non-dropping-particle":"","parse-names":false,"suffix":""},{"dropping-particle":"Van","family":"Pham","given":"Thi Thuy","non-dropping-particle":"","parse-names":false,"suffix":""},{"dropping-particle":"","family":"Hua","given":"Susan","non-dropping-particle":"","parse-names":false,"suffix":""},{"dropping-particle":"","family":"Ngo","given":"Quy Chau","non-dropping-particle":"","parse-names":false,"suffix":""},{"dropping-particle":"","family":"Li","given":"Shu Chuen","non-dropping-particle":"","parse-names":false,"suffix":""}],"container-title":"Respiratory Medicine","id":"ITEM-1","issue":"May","issued":{"date-parts":[["2019"]]},"page":"31-37","title":"Impact of pharmaceutical care in the improvement of medication adherence and quality of life for COPD patients in Vietnam","type":"article-journal","volume":"153"},"uris":["http://www.mendeley.com/documents/?uuid=09c2172b-f3f1-4a51-b23f-dbefca0b1b3f"]}],"mendeley":{"formattedCitation":"&lt;sup&gt;29&lt;/sup&gt;","plainTextFormattedCitation":"29","previouslyFormattedCitation":"&lt;sup&gt;29&lt;/sup&gt;"},"properties":{"noteIndex":0},"schema":"https://github.com/citation-style-language/schema/raw/master/csl-citation.json"}</w:instrText>
        </w:r>
        <w:r w:rsidRPr="003924EE">
          <w:rPr>
            <w:rStyle w:val="Hyperlink"/>
            <w:rFonts w:ascii="Arial" w:hAnsi="Arial" w:cs="Arial"/>
            <w:noProof/>
            <w:sz w:val="20"/>
            <w:szCs w:val="20"/>
          </w:rPr>
          <w:fldChar w:fldCharType="separate"/>
        </w:r>
        <w:r w:rsidR="005A1036" w:rsidRPr="003924EE">
          <w:rPr>
            <w:rStyle w:val="Hyperlink"/>
            <w:rFonts w:ascii="Arial" w:hAnsi="Arial" w:cs="Arial"/>
            <w:noProof/>
            <w:sz w:val="20"/>
            <w:szCs w:val="20"/>
            <w:vertAlign w:val="superscript"/>
          </w:rPr>
          <w:t>29</w:t>
        </w:r>
        <w:r w:rsidRPr="003924EE">
          <w:rPr>
            <w:rStyle w:val="Hyperlink"/>
            <w:rFonts w:ascii="Arial" w:hAnsi="Arial" w:cs="Arial"/>
            <w:noProof/>
            <w:sz w:val="20"/>
            <w:szCs w:val="20"/>
          </w:rPr>
          <w:fldChar w:fldCharType="end"/>
        </w:r>
      </w:hyperlink>
      <w:r w:rsidRPr="00D02789">
        <w:rPr>
          <w:rFonts w:ascii="Arial" w:hAnsi="Arial" w:cs="Arial"/>
          <w:noProof/>
          <w:sz w:val="20"/>
          <w:szCs w:val="20"/>
        </w:rPr>
        <w:t xml:space="preserve"> that interventions provided by pharmacists can increase adherence over time. Adherence in COPD patients can be influenced by three main factors including medication, unintentional, and intentional. Drug factors are those that are directly related to the drug, </w:t>
      </w:r>
      <w:r w:rsidRPr="00D02789">
        <w:rPr>
          <w:rFonts w:ascii="Arial" w:hAnsi="Arial" w:cs="Arial"/>
          <w:noProof/>
          <w:sz w:val="20"/>
          <w:szCs w:val="20"/>
        </w:rPr>
        <w:t>such as drug side effects and the ease of inhalers, as well as the correct inhalation technique, which can be difficult for patients to acquire, and other factors that are essential for achieving the optimal inhalation therapy</w:t>
      </w:r>
      <w:hyperlink w:anchor="DePietro_M" w:history="1">
        <w:r w:rsidRPr="003924EE">
          <w:rPr>
            <w:rStyle w:val="Hyperlink"/>
            <w:rFonts w:ascii="Arial" w:hAnsi="Arial" w:cs="Arial"/>
            <w:noProof/>
            <w:sz w:val="20"/>
            <w:szCs w:val="20"/>
          </w:rPr>
          <w:fldChar w:fldCharType="begin" w:fldLock="1"/>
        </w:r>
        <w:r w:rsidR="00C23649" w:rsidRPr="003924EE">
          <w:rPr>
            <w:rStyle w:val="Hyperlink"/>
            <w:rFonts w:ascii="Arial" w:hAnsi="Arial" w:cs="Arial"/>
            <w:noProof/>
            <w:sz w:val="20"/>
            <w:szCs w:val="20"/>
          </w:rPr>
          <w:instrText>ADDIN CSL_CITATION {"citationItems":[{"id":"ITEM-1","itemData":{"DOI":"10.1080/00325481.2018.1399042","ISSN":"19419260","PMID":"29210318","abstract":"Chronic obstructive pulmonary disease (COPD) is characterized by chronic respiratory symptoms and airflow limitation, resulting from abnormalities in the airway and/or damage to the alveoli. Primary care physicians manage the healthcare of a large proportion of patients with COPD. In addition to determining the most appropriate medication regimen, which usually includes inhaled bronchodilators with or without inhaled corticosteroids, physicians are charged with optimizing inhalation device selection to facilitate effective drug delivery and patient adherence. The large variety of inhalation devices currently available present numerous challenges for physicians that include: (1) gaining knowledge of and proficiency with operating different device classes; (2) identifying the most appropriate inhalation device for the patient; and (3) providing the necessary education and training for patients on device use. This review provides an overview of the inhalation device types currently available in the United States for delivery of COPD medications, including information on their successful operation and respective advantages and disadvantages, factors to consider in matching a device to an individual patient, the need for device training for patients and physicians, and guidance for improving treatment adherence. Finally, the review will discuss established and novel tools and technology that may aid physicians in improving education and promoting better adherence to therapy.","author":[{"dropping-particle":"","family":"DePietro","given":"Michael","non-dropping-particle":"","parse-names":false,"suffix":""},{"dropping-particle":"","family":"Gilbert","given":"Ileen","non-dropping-particle":"","parse-names":false,"suffix":""},{"dropping-particle":"","family":"Millette","given":"Lauren A.","non-dropping-particle":"","parse-names":false,"suffix":""},{"dropping-particle":"","family":"Riebe","given":"Michael","non-dropping-particle":"","parse-names":false,"suffix":""}],"container-title":"Postgraduate Medicine","id":"ITEM-1","issue":"1","issued":{"date-parts":[["2018"]]},"page":"83-97","publisher":"Taylor &amp; Francis","title":"Inhalation device options for the management of chronic obstructive pulmonary disease","type":"article-journal","volume":"130"},"uris":["http://www.mendeley.com/documents/?uuid=ff63ab8c-e7ed-46d1-b567-bf6dfcbd8877"]}],"mendeley":{"formattedCitation":"&lt;sup&gt;30&lt;/sup&gt;","plainTextFormattedCitation":"30","previouslyFormattedCitation":"&lt;sup&gt;30&lt;/sup&gt;"},"properties":{"noteIndex":0},"schema":"https://github.com/citation-style-language/schema/raw/master/csl-citation.json"}</w:instrText>
        </w:r>
        <w:r w:rsidRPr="003924EE">
          <w:rPr>
            <w:rStyle w:val="Hyperlink"/>
            <w:rFonts w:ascii="Arial" w:hAnsi="Arial" w:cs="Arial"/>
            <w:noProof/>
            <w:sz w:val="20"/>
            <w:szCs w:val="20"/>
          </w:rPr>
          <w:fldChar w:fldCharType="separate"/>
        </w:r>
        <w:r w:rsidR="005A1036" w:rsidRPr="003924EE">
          <w:rPr>
            <w:rStyle w:val="Hyperlink"/>
            <w:rFonts w:ascii="Arial" w:hAnsi="Arial" w:cs="Arial"/>
            <w:noProof/>
            <w:sz w:val="20"/>
            <w:szCs w:val="20"/>
            <w:vertAlign w:val="superscript"/>
          </w:rPr>
          <w:t>30</w:t>
        </w:r>
        <w:r w:rsidRPr="003924EE">
          <w:rPr>
            <w:rStyle w:val="Hyperlink"/>
            <w:rFonts w:ascii="Arial" w:hAnsi="Arial" w:cs="Arial"/>
            <w:noProof/>
            <w:sz w:val="20"/>
            <w:szCs w:val="20"/>
          </w:rPr>
          <w:fldChar w:fldCharType="end"/>
        </w:r>
      </w:hyperlink>
      <w:r w:rsidRPr="00D02789">
        <w:rPr>
          <w:rFonts w:ascii="Arial" w:hAnsi="Arial" w:cs="Arial"/>
          <w:noProof/>
          <w:sz w:val="20"/>
          <w:szCs w:val="20"/>
        </w:rPr>
        <w:t>. Intentional factors are non-adherence factors caused by patient intent, including patient perceptions that treatment is unnecessary, resistance to treatment, inappropriate expectations, focus on side effects, cultural or religious issues, and costs</w:t>
      </w:r>
      <w:hyperlink w:anchor="George_M" w:history="1">
        <w:r w:rsidRPr="003924EE">
          <w:rPr>
            <w:rStyle w:val="Hyperlink"/>
            <w:rFonts w:ascii="Arial" w:hAnsi="Arial" w:cs="Arial"/>
            <w:noProof/>
            <w:sz w:val="20"/>
            <w:szCs w:val="20"/>
          </w:rPr>
          <w:fldChar w:fldCharType="begin" w:fldLock="1"/>
        </w:r>
        <w:r w:rsidR="00C23649" w:rsidRPr="003924EE">
          <w:rPr>
            <w:rStyle w:val="Hyperlink"/>
            <w:rFonts w:ascii="Arial" w:hAnsi="Arial" w:cs="Arial"/>
            <w:noProof/>
            <w:sz w:val="20"/>
            <w:szCs w:val="20"/>
          </w:rPr>
          <w:instrText>ADDIN CSL_CITATION {"citationItems":[{"id":"ITEM-1","itemData":{"ISBN":"9780788134012","ISSN":"00217956","abstract":"The reader acknowledges that this report is intended as an evidence-based asthma management strategy, for the use of health professionals and policy-makers. It is based, to the best of our knowledge, on current best evidence and medical knowledge and practice at the date of publication. When assessing and treating patients, health professionals are strongly advised to use their own professional judgment, and to take into account local or national regulations and guidelines. GINA cannot be held liable or responsible for inappropriate healthcare associated with the use of this document, including any use which is not in accordance with applicable local or national regulations or guidelines. This document should be cited as: Global Initiative for Asthma. Global Strategy for Asthma Management and Prevention, 2018. Available from: www.ginasthma.org","author":[{"dropping-particle":"","family":"GINA committee","given":"","non-dropping-particle":"","parse-names":false,"suffix":""}],"container-title":"Global Initiative for Asthma","id":"ITEM-1","issued":{"date-parts":[["2022"]]},"page":"225","title":"Global Strategy for Asthma Management and Prevention 2022 Update","type":"article"},"uris":["http://www.mendeley.com/documents/?uuid=3a107597-010e-4bd1-85e3-7a572cc65130"]}],"mendeley":{"formattedCitation":"&lt;sup&gt;31&lt;/sup&gt;","plainTextFormattedCitation":"31","previouslyFormattedCitation":"&lt;sup&gt;31&lt;/sup&gt;"},"properties":{"noteIndex":0},"schema":"https://github.com/citation-style-language/schema/raw/master/csl-citation.json"}</w:instrText>
        </w:r>
        <w:r w:rsidRPr="003924EE">
          <w:rPr>
            <w:rStyle w:val="Hyperlink"/>
            <w:rFonts w:ascii="Arial" w:hAnsi="Arial" w:cs="Arial"/>
            <w:noProof/>
            <w:sz w:val="20"/>
            <w:szCs w:val="20"/>
          </w:rPr>
          <w:fldChar w:fldCharType="separate"/>
        </w:r>
        <w:r w:rsidR="005A1036" w:rsidRPr="003924EE">
          <w:rPr>
            <w:rStyle w:val="Hyperlink"/>
            <w:rFonts w:ascii="Arial" w:hAnsi="Arial" w:cs="Arial"/>
            <w:noProof/>
            <w:sz w:val="20"/>
            <w:szCs w:val="20"/>
            <w:vertAlign w:val="superscript"/>
          </w:rPr>
          <w:t>31</w:t>
        </w:r>
        <w:r w:rsidRPr="003924EE">
          <w:rPr>
            <w:rStyle w:val="Hyperlink"/>
            <w:rFonts w:ascii="Arial" w:hAnsi="Arial" w:cs="Arial"/>
            <w:noProof/>
            <w:sz w:val="20"/>
            <w:szCs w:val="20"/>
          </w:rPr>
          <w:fldChar w:fldCharType="end"/>
        </w:r>
      </w:hyperlink>
      <w:r w:rsidRPr="00D02789">
        <w:rPr>
          <w:rFonts w:ascii="Arial" w:hAnsi="Arial" w:cs="Arial"/>
          <w:noProof/>
          <w:sz w:val="20"/>
          <w:szCs w:val="20"/>
        </w:rPr>
        <w:t>. Unintentional factors include patient misperceptions of treatment that are unintentional, such as costs, forgetting to take medications, and misinterpreting inhaler usage instructions inhaler</w:t>
      </w:r>
      <w:hyperlink w:anchor="George_M" w:history="1">
        <w:r w:rsidRPr="003924EE">
          <w:rPr>
            <w:rStyle w:val="Hyperlink"/>
            <w:rFonts w:ascii="Arial" w:hAnsi="Arial" w:cs="Arial"/>
            <w:noProof/>
            <w:sz w:val="20"/>
            <w:szCs w:val="20"/>
          </w:rPr>
          <w:fldChar w:fldCharType="begin" w:fldLock="1"/>
        </w:r>
        <w:r w:rsidR="00C23649" w:rsidRPr="003924EE">
          <w:rPr>
            <w:rStyle w:val="Hyperlink"/>
            <w:rFonts w:ascii="Arial" w:hAnsi="Arial" w:cs="Arial"/>
            <w:noProof/>
            <w:sz w:val="20"/>
            <w:szCs w:val="20"/>
          </w:rPr>
          <w:instrText>ADDIN CSL_CITATION {"citationItems":[{"id":"ITEM-1","itemData":{"ISBN":"9780788134012","ISSN":"00217956","abstract":"The reader acknowledges that this report is intended as an evidence-based asthma management strategy, for the use of health professionals and policy-makers. It is based, to the best of our knowledge, on current best evidence and medical knowledge and practice at the date of publication. When assessing and treating patients, health professionals are strongly advised to use their own professional judgment, and to take into account local or national regulations and guidelines. GINA cannot be held liable or responsible for inappropriate healthcare associated with the use of this document, including any use which is not in accordance with applicable local or national regulations or guidelines. This document should be cited as: Global Initiative for Asthma. Global Strategy for Asthma Management and Prevention, 2018. Available from: www.ginasthma.org","author":[{"dropping-particle":"","family":"GINA committee","given":"","non-dropping-particle":"","parse-names":false,"suffix":""}],"container-title":"Global Initiative for Asthma","id":"ITEM-1","issued":{"date-parts":[["2022"]]},"page":"225","title":"Global Strategy for Asthma Management and Prevention 2022 Update","type":"article"},"uris":["http://www.mendeley.com/documents/?uuid=3a107597-010e-4bd1-85e3-7a572cc65130"]}],"mendeley":{"formattedCitation":"&lt;sup&gt;31&lt;/sup&gt;","plainTextFormattedCitation":"31","previouslyFormattedCitation":"&lt;sup&gt;31&lt;/sup&gt;"},"properties":{"noteIndex":0},"schema":"https://github.com/citation-style-language/schema/raw/master/csl-citation.json"}</w:instrText>
        </w:r>
        <w:r w:rsidRPr="003924EE">
          <w:rPr>
            <w:rStyle w:val="Hyperlink"/>
            <w:rFonts w:ascii="Arial" w:hAnsi="Arial" w:cs="Arial"/>
            <w:noProof/>
            <w:sz w:val="20"/>
            <w:szCs w:val="20"/>
          </w:rPr>
          <w:fldChar w:fldCharType="separate"/>
        </w:r>
        <w:r w:rsidR="005A1036" w:rsidRPr="003924EE">
          <w:rPr>
            <w:rStyle w:val="Hyperlink"/>
            <w:rFonts w:ascii="Arial" w:hAnsi="Arial" w:cs="Arial"/>
            <w:noProof/>
            <w:sz w:val="20"/>
            <w:szCs w:val="20"/>
            <w:vertAlign w:val="superscript"/>
          </w:rPr>
          <w:t>31</w:t>
        </w:r>
        <w:r w:rsidRPr="003924EE">
          <w:rPr>
            <w:rStyle w:val="Hyperlink"/>
            <w:rFonts w:ascii="Arial" w:hAnsi="Arial" w:cs="Arial"/>
            <w:noProof/>
            <w:sz w:val="20"/>
            <w:szCs w:val="20"/>
          </w:rPr>
          <w:fldChar w:fldCharType="end"/>
        </w:r>
      </w:hyperlink>
      <w:r w:rsidRPr="00D02789">
        <w:rPr>
          <w:rFonts w:ascii="Arial" w:hAnsi="Arial" w:cs="Arial"/>
          <w:noProof/>
          <w:sz w:val="20"/>
          <w:szCs w:val="20"/>
        </w:rPr>
        <w:t>.</w:t>
      </w:r>
    </w:p>
    <w:p w14:paraId="297B8886" w14:textId="12546D10" w:rsidR="00D02789" w:rsidRPr="00D02789" w:rsidRDefault="00D02789" w:rsidP="00D02789">
      <w:pPr>
        <w:spacing w:after="0" w:line="326" w:lineRule="auto"/>
        <w:ind w:firstLine="426"/>
        <w:jc w:val="both"/>
        <w:rPr>
          <w:rFonts w:ascii="Arial" w:hAnsi="Arial" w:cs="Arial"/>
          <w:noProof/>
          <w:sz w:val="20"/>
          <w:szCs w:val="20"/>
        </w:rPr>
      </w:pPr>
      <w:r w:rsidRPr="00D02789">
        <w:rPr>
          <w:rFonts w:ascii="Arial" w:hAnsi="Arial" w:cs="Arial"/>
          <w:noProof/>
          <w:sz w:val="20"/>
          <w:szCs w:val="20"/>
        </w:rPr>
        <w:t xml:space="preserve">In this systematic review, two studies reported outcomes in the form of the correct technique of using inhalers. A study conducted by </w:t>
      </w:r>
      <w:hyperlink w:anchor="Wang_W" w:history="1">
        <w:r w:rsidRPr="003924EE">
          <w:rPr>
            <w:rStyle w:val="Hyperlink"/>
            <w:rFonts w:ascii="Arial" w:hAnsi="Arial" w:cs="Arial"/>
            <w:noProof/>
            <w:sz w:val="20"/>
            <w:szCs w:val="20"/>
          </w:rPr>
          <w:t>Wang et.al, 2020</w:t>
        </w:r>
      </w:hyperlink>
      <w:r w:rsidRPr="00D02789">
        <w:rPr>
          <w:rFonts w:ascii="Arial" w:hAnsi="Arial" w:cs="Arial"/>
          <w:noProof/>
          <w:sz w:val="20"/>
          <w:szCs w:val="20"/>
        </w:rPr>
        <w:t xml:space="preserve"> showed an improvement in the accuracy of using inhalers in the intervention group after monthly education was carried out during the follow-up period (p &lt;0.01)22. Meanwhile, a study conducted by </w:t>
      </w:r>
      <w:hyperlink w:anchor="Kebede_AT" w:history="1">
        <w:r w:rsidRPr="003924EE">
          <w:rPr>
            <w:rStyle w:val="Hyperlink"/>
            <w:rFonts w:ascii="Arial" w:hAnsi="Arial" w:cs="Arial"/>
            <w:noProof/>
            <w:sz w:val="20"/>
            <w:szCs w:val="20"/>
          </w:rPr>
          <w:t>Kebede et.al, 2022</w:t>
        </w:r>
      </w:hyperlink>
      <w:r w:rsidRPr="00D02789">
        <w:rPr>
          <w:rFonts w:ascii="Arial" w:hAnsi="Arial" w:cs="Arial"/>
          <w:noProof/>
          <w:sz w:val="20"/>
          <w:szCs w:val="20"/>
        </w:rPr>
        <w:t xml:space="preserve"> showed no significant difference between the control and intervention groups in terms of increasing the accuracy of the inhaler technique (p &gt; 0.05)</w:t>
      </w:r>
      <w:hyperlink w:anchor="Kebede_AT" w:history="1">
        <w:r w:rsidRPr="003924EE">
          <w:rPr>
            <w:rStyle w:val="Hyperlink"/>
            <w:rFonts w:ascii="Arial" w:hAnsi="Arial" w:cs="Arial"/>
            <w:noProof/>
            <w:sz w:val="20"/>
            <w:szCs w:val="20"/>
            <w:vertAlign w:val="superscript"/>
          </w:rPr>
          <w:t>23</w:t>
        </w:r>
      </w:hyperlink>
      <w:r w:rsidRPr="00D02789">
        <w:rPr>
          <w:rFonts w:ascii="Arial" w:hAnsi="Arial" w:cs="Arial"/>
          <w:noProof/>
          <w:sz w:val="20"/>
          <w:szCs w:val="20"/>
        </w:rPr>
        <w:t>. Based on the two articles, there is a finding that repeating education at each visit can improve patients' understanding of how to use inhalers correctly. The two articles provide the same results regarding the steps of inhaler use which often lead to inhaler misuse. The steps that often cause mistakes are standing straight before using the inhaler, breathing before using the inhaler, and holding breath after inhaling the inhaler. These errors affect effective drug inhalation and increase the risk of hospitalization or emergency room visits</w:t>
      </w:r>
      <w:hyperlink w:anchor="George_M" w:history="1">
        <w:r w:rsidRPr="003924EE">
          <w:rPr>
            <w:rStyle w:val="Hyperlink"/>
            <w:rFonts w:ascii="Arial" w:hAnsi="Arial" w:cs="Arial"/>
            <w:noProof/>
            <w:sz w:val="20"/>
            <w:szCs w:val="20"/>
          </w:rPr>
          <w:fldChar w:fldCharType="begin" w:fldLock="1"/>
        </w:r>
        <w:r w:rsidR="00C23649" w:rsidRPr="003924EE">
          <w:rPr>
            <w:rStyle w:val="Hyperlink"/>
            <w:rFonts w:ascii="Arial" w:hAnsi="Arial" w:cs="Arial"/>
            <w:noProof/>
            <w:sz w:val="20"/>
            <w:szCs w:val="20"/>
          </w:rPr>
          <w:instrText>ADDIN CSL_CITATION {"citationItems":[{"id":"ITEM-1","itemData":{"DOI":"10.2147/PPA.S209532","ISSN":"1177889X","abstract":"Chronic respiratory diseases such as asthma and COPD are typically managed by daily inhaled medication. However, the efficacy of an inhaled medication depends upon a patient’s adherence to therapy, which refers to whether the medication is actually taken as prescribed. In patients with these diseases, higher adherence has been associated with better health outcomes, such as improved disease control and a reduction in severe and potentially costly exacerbations. Adherence is a multifaceted concept that includes medication-related, intentional, and unintentional reasons that patients may or may not take their medication as directed. The purpose of this integrative review is to present the individual patient factors that contribute to suboptimal adherence to inhaled therapies and the associated effects on health outcomes, while also highlighting evidence-based strategies for health care providers to improve adherence to such therapies in patients with asthma or COPD. Working closely with patients to establish a model of shared decision-making, which takes patient beliefs and preferences into account when choosing treatment options, has the potential to improve adherence and overall patient outcomes in the management of asthma and COPD.","author":[{"dropping-particle":"","family":"George","given":"Maureen","non-dropping-particle":"","parse-names":false,"suffix":""},{"dropping-particle":"","family":"Bender","given":"Bruce","non-dropping-particle":"","parse-names":false,"suffix":""}],"container-title":"Patient Preference and Adherence","id":"ITEM-1","issued":{"date-parts":[["2019"]]},"page":"1325-1334","title":"New insights to improve treatment adherence in asthma and COPD","type":"article-journal","volume":"13"},"uris":["http://www.mendeley.com/documents/?uuid=fbfbeb79-129a-471e-97f3-fd3110e2128b"]}],"mendeley":{"formattedCitation":"&lt;sup&gt;32&lt;/sup&gt;","plainTextFormattedCitation":"32","previouslyFormattedCitation":"&lt;sup&gt;32&lt;/sup&gt;"},"properties":{"noteIndex":0},"schema":"https://github.com/citation-style-language/schema/raw/master/csl-citation.json"}</w:instrText>
        </w:r>
        <w:r w:rsidRPr="003924EE">
          <w:rPr>
            <w:rStyle w:val="Hyperlink"/>
            <w:rFonts w:ascii="Arial" w:hAnsi="Arial" w:cs="Arial"/>
            <w:noProof/>
            <w:sz w:val="20"/>
            <w:szCs w:val="20"/>
          </w:rPr>
          <w:fldChar w:fldCharType="separate"/>
        </w:r>
        <w:r w:rsidR="005A1036" w:rsidRPr="003924EE">
          <w:rPr>
            <w:rStyle w:val="Hyperlink"/>
            <w:rFonts w:ascii="Arial" w:hAnsi="Arial" w:cs="Arial"/>
            <w:noProof/>
            <w:sz w:val="20"/>
            <w:szCs w:val="20"/>
            <w:vertAlign w:val="superscript"/>
          </w:rPr>
          <w:t>32</w:t>
        </w:r>
        <w:r w:rsidRPr="003924EE">
          <w:rPr>
            <w:rStyle w:val="Hyperlink"/>
            <w:rFonts w:ascii="Arial" w:hAnsi="Arial" w:cs="Arial"/>
            <w:noProof/>
            <w:sz w:val="20"/>
            <w:szCs w:val="20"/>
          </w:rPr>
          <w:fldChar w:fldCharType="end"/>
        </w:r>
      </w:hyperlink>
      <w:r w:rsidRPr="00D02789">
        <w:rPr>
          <w:rFonts w:ascii="Arial" w:hAnsi="Arial" w:cs="Arial"/>
          <w:noProof/>
          <w:sz w:val="20"/>
          <w:szCs w:val="20"/>
        </w:rPr>
        <w:t>.</w:t>
      </w:r>
    </w:p>
    <w:p w14:paraId="0331376D" w14:textId="729D4DFB" w:rsidR="00D02789" w:rsidRPr="00D02789" w:rsidRDefault="005E773E" w:rsidP="00D02789">
      <w:pPr>
        <w:spacing w:after="0" w:line="326" w:lineRule="auto"/>
        <w:ind w:firstLine="426"/>
        <w:jc w:val="both"/>
        <w:rPr>
          <w:rFonts w:ascii="Arial" w:hAnsi="Arial" w:cs="Arial"/>
          <w:noProof/>
          <w:sz w:val="20"/>
          <w:szCs w:val="20"/>
        </w:rPr>
      </w:pPr>
      <w:r w:rsidRPr="005E773E">
        <w:rPr>
          <w:rFonts w:ascii="Arial" w:hAnsi="Arial" w:cs="Arial"/>
          <w:noProof/>
          <w:sz w:val="20"/>
          <w:szCs w:val="20"/>
        </w:rPr>
        <w:t>The final results of our systematic review highlight the significance of hospital pharmacists in the administration of COPD treatment, with potential implications for medication adherence, inhaler accuracy, and COPD patients' quality of life</w:t>
      </w:r>
      <w:r w:rsidR="00D02789" w:rsidRPr="00D02789">
        <w:rPr>
          <w:rFonts w:ascii="Arial" w:hAnsi="Arial" w:cs="Arial"/>
          <w:noProof/>
          <w:sz w:val="20"/>
          <w:szCs w:val="20"/>
        </w:rPr>
        <w:t xml:space="preserve">. This systematic review updates the previous review by adding a 2022 RCT study. We compare the provision of education by pharmacists in inpatient and outpatient settings to improve quality of life, appropriateness of inhaler use, and treatment adherence in COPD patients. </w:t>
      </w:r>
      <w:r w:rsidR="00F37B23" w:rsidRPr="00F37B23">
        <w:rPr>
          <w:rFonts w:ascii="Arial" w:hAnsi="Arial" w:cs="Arial"/>
          <w:noProof/>
          <w:sz w:val="20"/>
          <w:szCs w:val="20"/>
        </w:rPr>
        <w:t xml:space="preserve">According to our most recent study, there was no </w:t>
      </w:r>
      <w:r w:rsidR="005402F2" w:rsidRPr="005402F2">
        <w:rPr>
          <w:rFonts w:ascii="Arial" w:hAnsi="Arial" w:cs="Arial"/>
          <w:noProof/>
          <w:sz w:val="20"/>
          <w:szCs w:val="20"/>
        </w:rPr>
        <w:t>discernible</w:t>
      </w:r>
      <w:r w:rsidR="00F37B23" w:rsidRPr="00F37B23">
        <w:rPr>
          <w:rFonts w:ascii="Arial" w:hAnsi="Arial" w:cs="Arial"/>
          <w:noProof/>
          <w:sz w:val="20"/>
          <w:szCs w:val="20"/>
        </w:rPr>
        <w:t xml:space="preserve"> difference </w:t>
      </w:r>
      <w:r w:rsidR="00F37B23" w:rsidRPr="00F37B23">
        <w:rPr>
          <w:rFonts w:ascii="Arial" w:hAnsi="Arial" w:cs="Arial"/>
          <w:noProof/>
          <w:sz w:val="20"/>
          <w:szCs w:val="20"/>
        </w:rPr>
        <w:lastRenderedPageBreak/>
        <w:t xml:space="preserve">between </w:t>
      </w:r>
      <w:r w:rsidR="005402F2" w:rsidRPr="005402F2">
        <w:rPr>
          <w:rFonts w:ascii="Arial" w:hAnsi="Arial" w:cs="Arial"/>
          <w:noProof/>
          <w:sz w:val="20"/>
          <w:szCs w:val="20"/>
        </w:rPr>
        <w:t>both the control and the intervention groups</w:t>
      </w:r>
      <w:r w:rsidR="00F37B23" w:rsidRPr="00F37B23">
        <w:rPr>
          <w:rFonts w:ascii="Arial" w:hAnsi="Arial" w:cs="Arial"/>
          <w:noProof/>
          <w:sz w:val="20"/>
          <w:szCs w:val="20"/>
        </w:rPr>
        <w:t xml:space="preserve"> regarding pharmacist education to reduce readmissions over the 12-month follow-up period (p=0,30).</w:t>
      </w:r>
      <w:hyperlink w:anchor="Kebede_AT" w:history="1">
        <w:r w:rsidR="00D02789" w:rsidRPr="003924EE">
          <w:rPr>
            <w:rStyle w:val="Hyperlink"/>
            <w:rFonts w:ascii="Arial" w:hAnsi="Arial" w:cs="Arial"/>
            <w:noProof/>
            <w:sz w:val="20"/>
            <w:szCs w:val="20"/>
          </w:rPr>
          <w:fldChar w:fldCharType="begin" w:fldLock="1"/>
        </w:r>
        <w:r w:rsidR="00D02789" w:rsidRPr="003924EE">
          <w:rPr>
            <w:rStyle w:val="Hyperlink"/>
            <w:rFonts w:ascii="Arial" w:hAnsi="Arial" w:cs="Arial"/>
            <w:noProof/>
            <w:sz w:val="20"/>
            <w:szCs w:val="20"/>
          </w:rPr>
          <w:instrText>ADDIN CSL_CITATION {"citationItems":[{"id":"ITEM-1","itemData":{"DOI":"10.1186/s12890-022-02004-z","abstract":"Objective: To investigate the effect of pharmacist-led inhaler technique assessment service on readmissions and CAT-score in hospitalized COPD patients. Furthermore, to provide an effect estimate for sample size calculations for future studies and to gain experience on the feasibility of such studies. Methods: A randomized controlled pilot study. Patients were randomized 1:1 to intervention or standard care. The primary endpoint was the difference in time to first readmission after hospital discharge between the treatment groups. Results: There was no statistically significant effect on the time to readmission (median 41 days in the intervention group (19 patients) and 95 days in the control group (20 patients), HR 1.74, 95% CI 0.81–3.75, p = 0.16). There was no statistically significant difference between the groups in CAT-score 2 months after discharge, median scores being 25.5 and 24 in the intervention and the control group, respectively (p = 0.29). There was, however, a reduction of 3.5 units in CAT-score from baseline to 2 months after discharge in the intervention group, compared to no change in the control group. Conclusion: Pharmacist-led inhaler technique training had no effect on time to readmission or CAT-score. Future studies in larger populations should consider focusing on patients with less severe COPD, exploring CAT-score as a primary endpoint, consider stratifying for important baseline variables and evaluate the acceptability of the intervention. Trial registration: Date of registration 01/10/2018. ClinicalTrials.gov identifier: NCT03691324.","author":[{"dropping-particle":"","family":"Kebede","given":"A.T.","non-dropping-particle":"","parse-names":false,"suffix":""},{"dropping-particle":"","family":"Trapnes","given":"E.","non-dropping-particle":"","parse-names":false,"suffix":""},{"dropping-particle":"","family":"Lea","given":"M.","non-dropping-particle":"","parse-names":false,"suffix":""},{"dropping-particle":"","family":"Abrahamsen","given":"B.","non-dropping-particle":"","parse-names":false,"suffix":""},{"dropping-particle":"","family":"Mathiesen","given":"L.","non-dropping-particle":"","parse-names":false,"suffix":""}],"container-title":"BMC Pulmonary Medicine","id":"ITEM-1","issue":"1","issued":{"date-parts":[["2022"]]},"title":"Effect of pharmacist-led inhaler technique assessment service on readmissions in hospitalized COPD patients: a randomized, controlled pilot study","type":"article-journal","volume":"22"},"uris":["http://www.mendeley.com/documents/?uuid=163e39f4-0c3f-3e47-9a5e-ac37537a358e"]}],"mendeley":{"formattedCitation":"&lt;sup&gt;23&lt;/sup&gt;","plainTextFormattedCitation":"23","previouslyFormattedCitation":"&lt;sup&gt;23&lt;/sup&gt;"},"properties":{"noteIndex":0},"schema":"https://github.com/citation-style-language/schema/raw/master/csl-citation.json"}</w:instrText>
        </w:r>
        <w:r w:rsidR="00D02789" w:rsidRPr="003924EE">
          <w:rPr>
            <w:rStyle w:val="Hyperlink"/>
            <w:rFonts w:ascii="Arial" w:hAnsi="Arial" w:cs="Arial"/>
            <w:noProof/>
            <w:sz w:val="20"/>
            <w:szCs w:val="20"/>
          </w:rPr>
          <w:fldChar w:fldCharType="separate"/>
        </w:r>
        <w:r w:rsidR="00D02789" w:rsidRPr="003924EE">
          <w:rPr>
            <w:rStyle w:val="Hyperlink"/>
            <w:rFonts w:ascii="Arial" w:hAnsi="Arial" w:cs="Arial"/>
            <w:noProof/>
            <w:sz w:val="20"/>
            <w:szCs w:val="20"/>
            <w:vertAlign w:val="superscript"/>
          </w:rPr>
          <w:t>23</w:t>
        </w:r>
        <w:r w:rsidR="00D02789" w:rsidRPr="003924EE">
          <w:rPr>
            <w:rStyle w:val="Hyperlink"/>
            <w:rFonts w:ascii="Arial" w:hAnsi="Arial" w:cs="Arial"/>
            <w:noProof/>
            <w:sz w:val="20"/>
            <w:szCs w:val="20"/>
          </w:rPr>
          <w:fldChar w:fldCharType="end"/>
        </w:r>
      </w:hyperlink>
      <w:r w:rsidR="00D02789" w:rsidRPr="00D02789">
        <w:rPr>
          <w:rFonts w:ascii="Arial" w:hAnsi="Arial" w:cs="Arial"/>
          <w:noProof/>
          <w:sz w:val="20"/>
          <w:szCs w:val="20"/>
        </w:rPr>
        <w:t>. This is due to an imbalance in patient characteristics between t</w:t>
      </w:r>
      <w:r w:rsidR="00F37B23" w:rsidRPr="00F37B23">
        <w:rPr>
          <w:rFonts w:ascii="Arial" w:hAnsi="Arial" w:cs="Arial"/>
          <w:noProof/>
          <w:sz w:val="20"/>
          <w:szCs w:val="20"/>
        </w:rPr>
        <w:t>he control and intervention groups</w:t>
      </w:r>
      <w:r w:rsidR="00D02789" w:rsidRPr="00D02789">
        <w:rPr>
          <w:rFonts w:ascii="Arial" w:hAnsi="Arial" w:cs="Arial"/>
          <w:noProof/>
          <w:sz w:val="20"/>
          <w:szCs w:val="20"/>
        </w:rPr>
        <w:t>. The intervention group had more study subjects who had readmissions in the last 1 year, a large number of inhalers used, high CAT scores, and many had comorbidities compared to the control group.  Some patients had a comorbid disease and the cause of readmission was pneumonia (n=1), non-infectious exacerbation of asthma (n=1), pleural effusion (n=1), scheduled invasive test (n=4), congestive heart failure (n= 1), fall (n=1), erysipelas (n=1), chest pain (n=1), and atheroschlerosis (n=1).</w:t>
      </w:r>
    </w:p>
    <w:bookmarkEnd w:id="0"/>
    <w:p w14:paraId="47225DEB" w14:textId="77777777" w:rsidR="00E344E0" w:rsidRDefault="00E344E0" w:rsidP="00CA3C5D">
      <w:pPr>
        <w:widowControl w:val="0"/>
        <w:autoSpaceDE w:val="0"/>
        <w:autoSpaceDN w:val="0"/>
        <w:adjustRightInd w:val="0"/>
        <w:spacing w:before="34" w:after="0" w:line="240" w:lineRule="auto"/>
        <w:ind w:right="32"/>
        <w:jc w:val="both"/>
        <w:rPr>
          <w:rFonts w:ascii="Arial" w:hAnsi="Arial" w:cs="Arial"/>
          <w:b/>
          <w:bCs/>
          <w:color w:val="363435"/>
          <w:sz w:val="20"/>
          <w:szCs w:val="20"/>
        </w:rPr>
      </w:pPr>
    </w:p>
    <w:p w14:paraId="427E89B6" w14:textId="2EA3CB59" w:rsidR="00CA3C5D" w:rsidRDefault="00CA3C5D" w:rsidP="00CA3C5D">
      <w:pPr>
        <w:widowControl w:val="0"/>
        <w:autoSpaceDE w:val="0"/>
        <w:autoSpaceDN w:val="0"/>
        <w:adjustRightInd w:val="0"/>
        <w:spacing w:before="34" w:after="0" w:line="240" w:lineRule="auto"/>
        <w:ind w:right="32"/>
        <w:jc w:val="both"/>
        <w:rPr>
          <w:rFonts w:ascii="Arial" w:hAnsi="Arial" w:cs="Arial"/>
          <w:color w:val="000000"/>
          <w:sz w:val="20"/>
          <w:szCs w:val="20"/>
        </w:rPr>
      </w:pPr>
      <w:r>
        <w:rPr>
          <w:rFonts w:ascii="Arial" w:hAnsi="Arial" w:cs="Arial"/>
          <w:b/>
          <w:bCs/>
          <w:color w:val="363435"/>
          <w:sz w:val="20"/>
          <w:szCs w:val="20"/>
        </w:rPr>
        <w:t xml:space="preserve">LIMITATION </w:t>
      </w:r>
    </w:p>
    <w:p w14:paraId="0B75EF3A" w14:textId="77777777" w:rsidR="00CA3C5D" w:rsidRDefault="00CA3C5D" w:rsidP="00CA3C5D">
      <w:pPr>
        <w:widowControl w:val="0"/>
        <w:autoSpaceDE w:val="0"/>
        <w:autoSpaceDN w:val="0"/>
        <w:adjustRightInd w:val="0"/>
        <w:spacing w:before="3" w:after="0" w:line="200" w:lineRule="exact"/>
        <w:ind w:right="32"/>
        <w:rPr>
          <w:rFonts w:ascii="Arial" w:hAnsi="Arial" w:cs="Arial"/>
          <w:color w:val="000000"/>
          <w:sz w:val="20"/>
          <w:szCs w:val="20"/>
        </w:rPr>
      </w:pPr>
    </w:p>
    <w:p w14:paraId="46672AF5" w14:textId="11E02B2C" w:rsidR="00CA3C5D" w:rsidRPr="00E344E0" w:rsidRDefault="00D02789" w:rsidP="00CA3C5D">
      <w:pPr>
        <w:widowControl w:val="0"/>
        <w:autoSpaceDE w:val="0"/>
        <w:autoSpaceDN w:val="0"/>
        <w:adjustRightInd w:val="0"/>
        <w:spacing w:after="0" w:line="333" w:lineRule="auto"/>
        <w:ind w:right="32" w:firstLine="567"/>
        <w:jc w:val="both"/>
        <w:rPr>
          <w:rFonts w:ascii="Arial" w:hAnsi="Arial" w:cs="Arial"/>
          <w:bCs/>
          <w:sz w:val="20"/>
        </w:rPr>
      </w:pPr>
      <w:r w:rsidRPr="00D02789">
        <w:rPr>
          <w:rFonts w:ascii="Arial" w:hAnsi="Arial" w:cs="Arial"/>
          <w:noProof/>
          <w:sz w:val="20"/>
          <w:szCs w:val="20"/>
        </w:rPr>
        <w:t>The limitations of this systematic review are the limited research on hospital pharmacists or clinical pharmacists regarding education on inhaler use and COPD management in outpatients and inpatients involving two research groups and pre-post intervention assessments. The advantage of this systematic review is that only RCT-based articles are included and provide homogeneous research results.</w:t>
      </w:r>
    </w:p>
    <w:p w14:paraId="0EED5911" w14:textId="77777777" w:rsidR="00CA3C5D" w:rsidRPr="009D3C9E" w:rsidRDefault="00CA3C5D" w:rsidP="009D3C9E">
      <w:pPr>
        <w:spacing w:after="0" w:line="334" w:lineRule="auto"/>
        <w:ind w:firstLine="709"/>
        <w:jc w:val="both"/>
        <w:rPr>
          <w:bCs/>
          <w:lang w:val="id-ID"/>
        </w:rPr>
      </w:pPr>
    </w:p>
    <w:p w14:paraId="6A17A6FA" w14:textId="179C3A4F" w:rsidR="00EC49FC" w:rsidRDefault="00CA3C5D" w:rsidP="00EC49FC">
      <w:pPr>
        <w:widowControl w:val="0"/>
        <w:autoSpaceDE w:val="0"/>
        <w:autoSpaceDN w:val="0"/>
        <w:adjustRightInd w:val="0"/>
        <w:spacing w:before="34" w:after="0" w:line="240" w:lineRule="auto"/>
        <w:ind w:right="32"/>
        <w:jc w:val="both"/>
        <w:rPr>
          <w:rFonts w:ascii="Arial" w:hAnsi="Arial" w:cs="Arial"/>
          <w:color w:val="000000"/>
          <w:sz w:val="20"/>
          <w:szCs w:val="20"/>
        </w:rPr>
      </w:pPr>
      <w:r>
        <w:rPr>
          <w:rFonts w:ascii="Arial" w:hAnsi="Arial" w:cs="Arial"/>
          <w:b/>
          <w:bCs/>
          <w:color w:val="363435"/>
          <w:sz w:val="20"/>
          <w:szCs w:val="20"/>
        </w:rPr>
        <w:t>CONCLUSION</w:t>
      </w:r>
      <w:r w:rsidR="00C93018">
        <w:rPr>
          <w:rFonts w:ascii="Arial" w:hAnsi="Arial" w:cs="Arial"/>
          <w:b/>
          <w:bCs/>
          <w:color w:val="363435"/>
          <w:sz w:val="20"/>
          <w:szCs w:val="20"/>
        </w:rPr>
        <w:t xml:space="preserve"> </w:t>
      </w:r>
    </w:p>
    <w:p w14:paraId="286DAE8C" w14:textId="77777777" w:rsidR="00C93018" w:rsidRDefault="00C93018" w:rsidP="00C93018">
      <w:pPr>
        <w:widowControl w:val="0"/>
        <w:autoSpaceDE w:val="0"/>
        <w:autoSpaceDN w:val="0"/>
        <w:adjustRightInd w:val="0"/>
        <w:spacing w:before="3" w:after="0" w:line="200" w:lineRule="exact"/>
        <w:ind w:right="32"/>
        <w:rPr>
          <w:rFonts w:ascii="Arial" w:hAnsi="Arial" w:cs="Arial"/>
          <w:color w:val="000000"/>
          <w:sz w:val="20"/>
          <w:szCs w:val="20"/>
        </w:rPr>
      </w:pPr>
    </w:p>
    <w:p w14:paraId="249A19F6" w14:textId="39BDBC03" w:rsidR="00D02789" w:rsidRPr="00D02789" w:rsidRDefault="005B279F" w:rsidP="00D02789">
      <w:pPr>
        <w:spacing w:after="0" w:line="326" w:lineRule="auto"/>
        <w:ind w:firstLine="567"/>
        <w:jc w:val="both"/>
        <w:rPr>
          <w:rFonts w:ascii="Arial" w:hAnsi="Arial" w:cs="Arial"/>
          <w:noProof/>
          <w:sz w:val="20"/>
          <w:szCs w:val="20"/>
          <w:lang w:val="en-US"/>
        </w:rPr>
      </w:pPr>
      <w:r w:rsidRPr="005B279F">
        <w:rPr>
          <w:rFonts w:ascii="Arial" w:hAnsi="Arial" w:cs="Arial"/>
          <w:noProof/>
          <w:sz w:val="20"/>
          <w:szCs w:val="20"/>
          <w:lang w:val="en-US"/>
        </w:rPr>
        <w:t>Hospital pharmacists' education on inhaler use can enhance the accuracy of inhaler steps and medication adherence in COPD inpatients and outpatients</w:t>
      </w:r>
      <w:r w:rsidR="00D02789" w:rsidRPr="00D02789">
        <w:rPr>
          <w:rFonts w:ascii="Arial" w:hAnsi="Arial" w:cs="Arial"/>
          <w:noProof/>
          <w:sz w:val="20"/>
          <w:szCs w:val="20"/>
          <w:lang w:val="en-US"/>
        </w:rPr>
        <w:t>. Therefore, the quality of life of COPD patients can be improved. Future studies should compare the results of RCTs on inhaler education with clinical outcomes, like testing the lung function of COPD patients in inpatient or outpatient settings.</w:t>
      </w:r>
    </w:p>
    <w:p w14:paraId="4E784344" w14:textId="77777777" w:rsidR="00CA3C5D" w:rsidRDefault="00CA3C5D" w:rsidP="00CA3C5D">
      <w:pPr>
        <w:widowControl w:val="0"/>
        <w:autoSpaceDE w:val="0"/>
        <w:autoSpaceDN w:val="0"/>
        <w:adjustRightInd w:val="0"/>
        <w:spacing w:before="34" w:after="0" w:line="240" w:lineRule="auto"/>
        <w:ind w:right="32"/>
        <w:jc w:val="both"/>
        <w:rPr>
          <w:rFonts w:ascii="Arial" w:hAnsi="Arial" w:cs="Arial"/>
          <w:b/>
          <w:bCs/>
          <w:color w:val="363435"/>
          <w:sz w:val="20"/>
          <w:szCs w:val="20"/>
        </w:rPr>
      </w:pPr>
    </w:p>
    <w:p w14:paraId="6B97C02E" w14:textId="4EAC669F" w:rsidR="00CA3C5D" w:rsidRDefault="00CA3C5D" w:rsidP="00CA3C5D">
      <w:pPr>
        <w:widowControl w:val="0"/>
        <w:autoSpaceDE w:val="0"/>
        <w:autoSpaceDN w:val="0"/>
        <w:adjustRightInd w:val="0"/>
        <w:spacing w:before="34" w:after="0" w:line="240" w:lineRule="auto"/>
        <w:ind w:right="32"/>
        <w:jc w:val="both"/>
        <w:rPr>
          <w:rFonts w:ascii="Arial" w:hAnsi="Arial" w:cs="Arial"/>
          <w:color w:val="000000"/>
          <w:sz w:val="20"/>
          <w:szCs w:val="20"/>
        </w:rPr>
      </w:pPr>
      <w:r>
        <w:rPr>
          <w:rFonts w:ascii="Arial" w:hAnsi="Arial" w:cs="Arial"/>
          <w:b/>
          <w:bCs/>
          <w:color w:val="363435"/>
          <w:sz w:val="20"/>
          <w:szCs w:val="20"/>
        </w:rPr>
        <w:t xml:space="preserve">Acknowledgments </w:t>
      </w:r>
    </w:p>
    <w:p w14:paraId="37B48705" w14:textId="77777777" w:rsidR="00CA3C5D" w:rsidRDefault="00CA3C5D" w:rsidP="00CA3C5D">
      <w:pPr>
        <w:widowControl w:val="0"/>
        <w:autoSpaceDE w:val="0"/>
        <w:autoSpaceDN w:val="0"/>
        <w:adjustRightInd w:val="0"/>
        <w:spacing w:before="3" w:after="0" w:line="200" w:lineRule="exact"/>
        <w:ind w:right="32"/>
        <w:rPr>
          <w:rFonts w:ascii="Arial" w:hAnsi="Arial" w:cs="Arial"/>
          <w:color w:val="000000"/>
          <w:sz w:val="20"/>
          <w:szCs w:val="20"/>
        </w:rPr>
      </w:pPr>
    </w:p>
    <w:p w14:paraId="299BBEB5" w14:textId="77777777" w:rsidR="00CA3C5D" w:rsidRDefault="00CA3C5D" w:rsidP="00CA3C5D">
      <w:pPr>
        <w:widowControl w:val="0"/>
        <w:autoSpaceDE w:val="0"/>
        <w:autoSpaceDN w:val="0"/>
        <w:adjustRightInd w:val="0"/>
        <w:spacing w:before="34" w:after="0" w:line="240" w:lineRule="auto"/>
        <w:ind w:right="32"/>
        <w:jc w:val="both"/>
        <w:rPr>
          <w:rFonts w:ascii="Arial" w:hAnsi="Arial" w:cs="Arial"/>
          <w:b/>
          <w:bCs/>
          <w:color w:val="363435"/>
          <w:sz w:val="20"/>
          <w:szCs w:val="20"/>
        </w:rPr>
      </w:pPr>
    </w:p>
    <w:p w14:paraId="138865CC" w14:textId="6207D092" w:rsidR="00CA3C5D" w:rsidRDefault="00CA3C5D" w:rsidP="00CA3C5D">
      <w:pPr>
        <w:widowControl w:val="0"/>
        <w:autoSpaceDE w:val="0"/>
        <w:autoSpaceDN w:val="0"/>
        <w:adjustRightInd w:val="0"/>
        <w:spacing w:before="34" w:after="0" w:line="240" w:lineRule="auto"/>
        <w:ind w:right="32"/>
        <w:jc w:val="both"/>
        <w:rPr>
          <w:rFonts w:ascii="Arial" w:hAnsi="Arial" w:cs="Arial"/>
          <w:color w:val="000000"/>
          <w:sz w:val="20"/>
          <w:szCs w:val="20"/>
        </w:rPr>
      </w:pPr>
      <w:r>
        <w:rPr>
          <w:rFonts w:ascii="Arial" w:hAnsi="Arial" w:cs="Arial"/>
          <w:b/>
          <w:bCs/>
          <w:color w:val="363435"/>
          <w:sz w:val="20"/>
          <w:szCs w:val="20"/>
        </w:rPr>
        <w:t xml:space="preserve">Conflict of Interest </w:t>
      </w:r>
    </w:p>
    <w:p w14:paraId="72B5F77B" w14:textId="77777777" w:rsidR="00CA3C5D" w:rsidRDefault="00CA3C5D" w:rsidP="00CA3C5D">
      <w:pPr>
        <w:widowControl w:val="0"/>
        <w:autoSpaceDE w:val="0"/>
        <w:autoSpaceDN w:val="0"/>
        <w:adjustRightInd w:val="0"/>
        <w:spacing w:before="3" w:after="0" w:line="200" w:lineRule="exact"/>
        <w:ind w:right="32"/>
        <w:rPr>
          <w:rFonts w:ascii="Arial" w:hAnsi="Arial" w:cs="Arial"/>
          <w:color w:val="000000"/>
          <w:sz w:val="20"/>
          <w:szCs w:val="20"/>
        </w:rPr>
      </w:pPr>
    </w:p>
    <w:p w14:paraId="30C2C7E3" w14:textId="08462DE0" w:rsidR="00C93018" w:rsidRDefault="00DE70D7" w:rsidP="00C93018">
      <w:pPr>
        <w:widowControl w:val="0"/>
        <w:autoSpaceDE w:val="0"/>
        <w:autoSpaceDN w:val="0"/>
        <w:adjustRightInd w:val="0"/>
        <w:spacing w:after="0" w:line="333" w:lineRule="auto"/>
        <w:ind w:right="32" w:firstLine="567"/>
        <w:jc w:val="both"/>
        <w:rPr>
          <w:rFonts w:ascii="Arial" w:hAnsi="Arial" w:cs="Arial"/>
          <w:bCs/>
          <w:sz w:val="20"/>
        </w:rPr>
      </w:pPr>
      <w:r>
        <w:rPr>
          <w:rFonts w:ascii="Arial" w:hAnsi="Arial" w:cs="Arial"/>
          <w:bCs/>
          <w:sz w:val="20"/>
        </w:rPr>
        <w:t>This review has no conflict of interest</w:t>
      </w:r>
    </w:p>
    <w:p w14:paraId="66AD1DDF" w14:textId="5B0A02F3" w:rsidR="00CA3C5D" w:rsidRDefault="00CA3C5D" w:rsidP="00CA3C5D">
      <w:pPr>
        <w:widowControl w:val="0"/>
        <w:autoSpaceDE w:val="0"/>
        <w:autoSpaceDN w:val="0"/>
        <w:adjustRightInd w:val="0"/>
        <w:spacing w:before="34" w:after="0" w:line="240" w:lineRule="auto"/>
        <w:ind w:right="32"/>
        <w:jc w:val="both"/>
        <w:rPr>
          <w:rFonts w:ascii="Arial" w:hAnsi="Arial" w:cs="Arial"/>
          <w:color w:val="000000"/>
          <w:sz w:val="20"/>
          <w:szCs w:val="20"/>
        </w:rPr>
      </w:pPr>
      <w:r>
        <w:rPr>
          <w:rFonts w:ascii="Arial" w:hAnsi="Arial" w:cs="Arial"/>
          <w:b/>
          <w:bCs/>
          <w:color w:val="363435"/>
          <w:sz w:val="20"/>
          <w:szCs w:val="20"/>
        </w:rPr>
        <w:t xml:space="preserve">Funding </w:t>
      </w:r>
    </w:p>
    <w:p w14:paraId="1A5FDB0A" w14:textId="77777777" w:rsidR="00CA3C5D" w:rsidRDefault="00CA3C5D" w:rsidP="00CA3C5D">
      <w:pPr>
        <w:widowControl w:val="0"/>
        <w:autoSpaceDE w:val="0"/>
        <w:autoSpaceDN w:val="0"/>
        <w:adjustRightInd w:val="0"/>
        <w:spacing w:before="3" w:after="0" w:line="200" w:lineRule="exact"/>
        <w:ind w:right="32"/>
        <w:rPr>
          <w:rFonts w:ascii="Arial" w:hAnsi="Arial" w:cs="Arial"/>
          <w:color w:val="000000"/>
          <w:sz w:val="20"/>
          <w:szCs w:val="20"/>
        </w:rPr>
      </w:pPr>
    </w:p>
    <w:p w14:paraId="7D815BD6" w14:textId="12A18036" w:rsidR="00CA3C5D" w:rsidRDefault="005A1036" w:rsidP="00C93018">
      <w:pPr>
        <w:widowControl w:val="0"/>
        <w:autoSpaceDE w:val="0"/>
        <w:autoSpaceDN w:val="0"/>
        <w:adjustRightInd w:val="0"/>
        <w:spacing w:after="0" w:line="333" w:lineRule="auto"/>
        <w:ind w:right="32" w:firstLine="567"/>
        <w:jc w:val="both"/>
        <w:rPr>
          <w:rFonts w:ascii="Arial" w:hAnsi="Arial" w:cs="Arial"/>
          <w:bCs/>
          <w:sz w:val="20"/>
          <w:lang w:val="en-US"/>
        </w:rPr>
      </w:pPr>
      <w:r>
        <w:rPr>
          <w:rFonts w:ascii="Arial" w:hAnsi="Arial" w:cs="Arial"/>
          <w:bCs/>
          <w:sz w:val="20"/>
          <w:lang w:val="en-US"/>
        </w:rPr>
        <w:t>None</w:t>
      </w:r>
    </w:p>
    <w:p w14:paraId="63FF4A09" w14:textId="77777777" w:rsidR="005A1036" w:rsidRDefault="005A1036" w:rsidP="00C93018">
      <w:pPr>
        <w:widowControl w:val="0"/>
        <w:autoSpaceDE w:val="0"/>
        <w:autoSpaceDN w:val="0"/>
        <w:adjustRightInd w:val="0"/>
        <w:spacing w:after="0" w:line="333" w:lineRule="auto"/>
        <w:ind w:right="32" w:firstLine="567"/>
        <w:jc w:val="both"/>
        <w:rPr>
          <w:rFonts w:ascii="Arial" w:hAnsi="Arial" w:cs="Arial"/>
          <w:bCs/>
          <w:sz w:val="20"/>
        </w:rPr>
      </w:pPr>
    </w:p>
    <w:p w14:paraId="3B7B2FE6" w14:textId="4C36528F" w:rsidR="00EC49FC" w:rsidRDefault="00CA3C5D" w:rsidP="00EC49FC">
      <w:pPr>
        <w:widowControl w:val="0"/>
        <w:autoSpaceDE w:val="0"/>
        <w:autoSpaceDN w:val="0"/>
        <w:adjustRightInd w:val="0"/>
        <w:spacing w:before="34" w:after="0" w:line="240" w:lineRule="auto"/>
        <w:ind w:right="32"/>
        <w:jc w:val="both"/>
        <w:rPr>
          <w:rFonts w:ascii="Arial" w:hAnsi="Arial" w:cs="Arial"/>
          <w:color w:val="000000"/>
          <w:sz w:val="20"/>
          <w:szCs w:val="20"/>
        </w:rPr>
      </w:pPr>
      <w:r>
        <w:rPr>
          <w:rFonts w:ascii="Arial" w:hAnsi="Arial" w:cs="Arial"/>
          <w:b/>
          <w:bCs/>
          <w:color w:val="363435"/>
          <w:sz w:val="20"/>
          <w:szCs w:val="20"/>
        </w:rPr>
        <w:t>REFFERENCE</w:t>
      </w:r>
      <w:r w:rsidR="00C93018">
        <w:rPr>
          <w:rFonts w:ascii="Arial" w:hAnsi="Arial" w:cs="Arial"/>
          <w:b/>
          <w:bCs/>
          <w:color w:val="363435"/>
          <w:sz w:val="20"/>
          <w:szCs w:val="20"/>
        </w:rPr>
        <w:t xml:space="preserve"> </w:t>
      </w:r>
    </w:p>
    <w:p w14:paraId="7FE96720" w14:textId="77777777" w:rsidR="00C93018" w:rsidRDefault="00C93018" w:rsidP="00C93018">
      <w:pPr>
        <w:widowControl w:val="0"/>
        <w:autoSpaceDE w:val="0"/>
        <w:autoSpaceDN w:val="0"/>
        <w:adjustRightInd w:val="0"/>
        <w:spacing w:before="34" w:after="0" w:line="240" w:lineRule="auto"/>
        <w:ind w:right="32"/>
        <w:rPr>
          <w:rFonts w:ascii="Arial" w:hAnsi="Arial" w:cs="Arial"/>
          <w:color w:val="000000"/>
          <w:sz w:val="20"/>
          <w:szCs w:val="20"/>
        </w:rPr>
      </w:pPr>
    </w:p>
    <w:p w14:paraId="2AED4FED" w14:textId="2D6EAAD9" w:rsidR="00C23649" w:rsidRPr="00C23649" w:rsidRDefault="005A1036" w:rsidP="00C23649">
      <w:pPr>
        <w:widowControl w:val="0"/>
        <w:autoSpaceDE w:val="0"/>
        <w:autoSpaceDN w:val="0"/>
        <w:adjustRightInd w:val="0"/>
        <w:spacing w:after="0" w:line="326" w:lineRule="auto"/>
        <w:ind w:left="425" w:hanging="425"/>
        <w:jc w:val="both"/>
        <w:rPr>
          <w:rFonts w:ascii="Arial" w:hAnsi="Arial" w:cs="Arial"/>
          <w:noProof/>
          <w:sz w:val="20"/>
          <w:szCs w:val="24"/>
        </w:rPr>
      </w:pPr>
      <w:r>
        <w:rPr>
          <w:rFonts w:ascii="Arial" w:hAnsi="Arial" w:cs="Arial"/>
          <w:color w:val="000000"/>
          <w:sz w:val="20"/>
          <w:szCs w:val="20"/>
        </w:rPr>
        <w:fldChar w:fldCharType="begin" w:fldLock="1"/>
      </w:r>
      <w:r>
        <w:rPr>
          <w:rFonts w:ascii="Arial" w:hAnsi="Arial" w:cs="Arial"/>
          <w:color w:val="000000"/>
          <w:sz w:val="20"/>
          <w:szCs w:val="20"/>
        </w:rPr>
        <w:instrText xml:space="preserve">ADDIN Mendeley Bibliography CSL_BIBLIOGRAPHY </w:instrText>
      </w:r>
      <w:r>
        <w:rPr>
          <w:rFonts w:ascii="Arial" w:hAnsi="Arial" w:cs="Arial"/>
          <w:color w:val="000000"/>
          <w:sz w:val="20"/>
          <w:szCs w:val="20"/>
        </w:rPr>
        <w:fldChar w:fldCharType="separate"/>
      </w:r>
      <w:r w:rsidR="00C23649" w:rsidRPr="00C23649">
        <w:rPr>
          <w:rFonts w:ascii="Arial" w:hAnsi="Arial" w:cs="Arial"/>
          <w:noProof/>
          <w:sz w:val="20"/>
          <w:szCs w:val="24"/>
        </w:rPr>
        <w:t xml:space="preserve">1. </w:t>
      </w:r>
      <w:r w:rsidR="00C23649" w:rsidRPr="00C23649">
        <w:rPr>
          <w:rFonts w:ascii="Arial" w:hAnsi="Arial" w:cs="Arial"/>
          <w:noProof/>
          <w:sz w:val="20"/>
          <w:szCs w:val="24"/>
        </w:rPr>
        <w:tab/>
      </w:r>
      <w:bookmarkStart w:id="1" w:name="GOLD2023"/>
      <w:r w:rsidR="00C23649" w:rsidRPr="00C23649">
        <w:rPr>
          <w:rFonts w:ascii="Arial" w:hAnsi="Arial" w:cs="Arial"/>
          <w:noProof/>
          <w:sz w:val="20"/>
          <w:szCs w:val="24"/>
        </w:rPr>
        <w:t>GOLD</w:t>
      </w:r>
      <w:bookmarkEnd w:id="1"/>
      <w:r w:rsidR="00C23649" w:rsidRPr="00C23649">
        <w:rPr>
          <w:rFonts w:ascii="Arial" w:hAnsi="Arial" w:cs="Arial"/>
          <w:noProof/>
          <w:sz w:val="20"/>
          <w:szCs w:val="24"/>
        </w:rPr>
        <w:t xml:space="preserve">. </w:t>
      </w:r>
      <w:r w:rsidR="00C23649" w:rsidRPr="00C23649">
        <w:rPr>
          <w:rFonts w:ascii="Arial" w:hAnsi="Arial" w:cs="Arial"/>
          <w:i/>
          <w:iCs/>
          <w:noProof/>
          <w:sz w:val="20"/>
          <w:szCs w:val="24"/>
        </w:rPr>
        <w:t>GOLD 2023 Report</w:t>
      </w:r>
      <w:r w:rsidR="00C23649" w:rsidRPr="00C23649">
        <w:rPr>
          <w:rFonts w:ascii="Arial" w:hAnsi="Arial" w:cs="Arial"/>
          <w:noProof/>
          <w:sz w:val="20"/>
          <w:szCs w:val="24"/>
        </w:rPr>
        <w:t>.; 2023. https://goldcopd.org/wp-content/uploads/2022/12/GOLD-2023-ver-1.1-2Dec2022_WMV.pdf</w:t>
      </w:r>
    </w:p>
    <w:p w14:paraId="6D2011D6" w14:textId="77777777" w:rsidR="00C23649" w:rsidRPr="00C23649" w:rsidRDefault="00C23649" w:rsidP="00C23649">
      <w:pPr>
        <w:widowControl w:val="0"/>
        <w:autoSpaceDE w:val="0"/>
        <w:autoSpaceDN w:val="0"/>
        <w:adjustRightInd w:val="0"/>
        <w:spacing w:after="0" w:line="326" w:lineRule="auto"/>
        <w:ind w:left="425" w:hanging="425"/>
        <w:jc w:val="both"/>
        <w:rPr>
          <w:rFonts w:ascii="Arial" w:hAnsi="Arial" w:cs="Arial"/>
          <w:noProof/>
          <w:sz w:val="20"/>
          <w:szCs w:val="24"/>
        </w:rPr>
      </w:pPr>
      <w:r w:rsidRPr="00C23649">
        <w:rPr>
          <w:rFonts w:ascii="Arial" w:hAnsi="Arial" w:cs="Arial"/>
          <w:noProof/>
          <w:sz w:val="20"/>
          <w:szCs w:val="24"/>
        </w:rPr>
        <w:t xml:space="preserve">2. </w:t>
      </w:r>
      <w:r w:rsidRPr="00C23649">
        <w:rPr>
          <w:rFonts w:ascii="Arial" w:hAnsi="Arial" w:cs="Arial"/>
          <w:noProof/>
          <w:sz w:val="20"/>
          <w:szCs w:val="24"/>
        </w:rPr>
        <w:tab/>
      </w:r>
      <w:bookmarkStart w:id="2" w:name="GBD2019"/>
      <w:r w:rsidRPr="00C23649">
        <w:rPr>
          <w:rFonts w:ascii="Arial" w:hAnsi="Arial" w:cs="Arial"/>
          <w:noProof/>
          <w:sz w:val="20"/>
          <w:szCs w:val="24"/>
        </w:rPr>
        <w:t>GBD 2019</w:t>
      </w:r>
      <w:bookmarkEnd w:id="2"/>
      <w:r w:rsidRPr="00C23649">
        <w:rPr>
          <w:rFonts w:ascii="Arial" w:hAnsi="Arial" w:cs="Arial"/>
          <w:noProof/>
          <w:sz w:val="20"/>
          <w:szCs w:val="24"/>
        </w:rPr>
        <w:t xml:space="preserve"> Diseases and Injuries Collaborators. Global burden of 369 diseases and injuries in 204 countries and territories, 1990–2019: a systematic analysis for the Global Burden of Disease Study 2019. </w:t>
      </w:r>
      <w:r w:rsidRPr="00C23649">
        <w:rPr>
          <w:rFonts w:ascii="Arial" w:hAnsi="Arial" w:cs="Arial"/>
          <w:i/>
          <w:iCs/>
          <w:noProof/>
          <w:sz w:val="20"/>
          <w:szCs w:val="24"/>
        </w:rPr>
        <w:t>Lancet</w:t>
      </w:r>
      <w:r w:rsidRPr="00C23649">
        <w:rPr>
          <w:rFonts w:ascii="Arial" w:hAnsi="Arial" w:cs="Arial"/>
          <w:noProof/>
          <w:sz w:val="20"/>
          <w:szCs w:val="24"/>
        </w:rPr>
        <w:t>. 2020;396(10258):1204-1222. doi:10.1016/S0140-6736(20)30925-9</w:t>
      </w:r>
    </w:p>
    <w:p w14:paraId="02592E51" w14:textId="77777777" w:rsidR="00C23649" w:rsidRPr="00C23649" w:rsidRDefault="00C23649" w:rsidP="00C23649">
      <w:pPr>
        <w:widowControl w:val="0"/>
        <w:autoSpaceDE w:val="0"/>
        <w:autoSpaceDN w:val="0"/>
        <w:adjustRightInd w:val="0"/>
        <w:spacing w:after="0" w:line="326" w:lineRule="auto"/>
        <w:ind w:left="425" w:hanging="425"/>
        <w:jc w:val="both"/>
        <w:rPr>
          <w:rFonts w:ascii="Arial" w:hAnsi="Arial" w:cs="Arial"/>
          <w:noProof/>
          <w:sz w:val="20"/>
          <w:szCs w:val="24"/>
        </w:rPr>
      </w:pPr>
      <w:r w:rsidRPr="00C23649">
        <w:rPr>
          <w:rFonts w:ascii="Arial" w:hAnsi="Arial" w:cs="Arial"/>
          <w:noProof/>
          <w:sz w:val="20"/>
          <w:szCs w:val="24"/>
        </w:rPr>
        <w:t xml:space="preserve">3. </w:t>
      </w:r>
      <w:r w:rsidRPr="00C23649">
        <w:rPr>
          <w:rFonts w:ascii="Arial" w:hAnsi="Arial" w:cs="Arial"/>
          <w:noProof/>
          <w:sz w:val="20"/>
          <w:szCs w:val="24"/>
        </w:rPr>
        <w:tab/>
      </w:r>
      <w:bookmarkStart w:id="3" w:name="Safiri_S"/>
      <w:r w:rsidRPr="00C23649">
        <w:rPr>
          <w:rFonts w:ascii="Arial" w:hAnsi="Arial" w:cs="Arial"/>
          <w:noProof/>
          <w:sz w:val="20"/>
          <w:szCs w:val="24"/>
        </w:rPr>
        <w:t>Safiri S</w:t>
      </w:r>
      <w:bookmarkEnd w:id="3"/>
      <w:r w:rsidRPr="00C23649">
        <w:rPr>
          <w:rFonts w:ascii="Arial" w:hAnsi="Arial" w:cs="Arial"/>
          <w:noProof/>
          <w:sz w:val="20"/>
          <w:szCs w:val="24"/>
        </w:rPr>
        <w:t xml:space="preserve">, Carson-Chahhoud K, Noori M, et al. Burden of chronic obstructive pulmonary disease and its attributable risk factors in 204 countries and territories, 1990-2019: Results from the Global Burden of Disease Study 2019. </w:t>
      </w:r>
      <w:r w:rsidRPr="00C23649">
        <w:rPr>
          <w:rFonts w:ascii="Arial" w:hAnsi="Arial" w:cs="Arial"/>
          <w:i/>
          <w:iCs/>
          <w:noProof/>
          <w:sz w:val="20"/>
          <w:szCs w:val="24"/>
        </w:rPr>
        <w:t>BMJ</w:t>
      </w:r>
      <w:r w:rsidRPr="00C23649">
        <w:rPr>
          <w:rFonts w:ascii="Arial" w:hAnsi="Arial" w:cs="Arial"/>
          <w:noProof/>
          <w:sz w:val="20"/>
          <w:szCs w:val="24"/>
        </w:rPr>
        <w:t>. Published online 2022. doi:10.1136/bmj-2021-069679</w:t>
      </w:r>
    </w:p>
    <w:p w14:paraId="3252785F" w14:textId="30D221BD" w:rsidR="00C23649" w:rsidRPr="00C23649" w:rsidRDefault="00C23649" w:rsidP="00C23649">
      <w:pPr>
        <w:widowControl w:val="0"/>
        <w:autoSpaceDE w:val="0"/>
        <w:autoSpaceDN w:val="0"/>
        <w:adjustRightInd w:val="0"/>
        <w:spacing w:after="0" w:line="326" w:lineRule="auto"/>
        <w:ind w:left="425" w:hanging="425"/>
        <w:jc w:val="both"/>
        <w:rPr>
          <w:rFonts w:ascii="Arial" w:hAnsi="Arial" w:cs="Arial"/>
          <w:noProof/>
          <w:sz w:val="20"/>
          <w:szCs w:val="24"/>
        </w:rPr>
      </w:pPr>
      <w:r w:rsidRPr="00C23649">
        <w:rPr>
          <w:rFonts w:ascii="Arial" w:hAnsi="Arial" w:cs="Arial"/>
          <w:noProof/>
          <w:sz w:val="20"/>
          <w:szCs w:val="24"/>
        </w:rPr>
        <w:t xml:space="preserve">4. </w:t>
      </w:r>
      <w:r w:rsidRPr="00C23649">
        <w:rPr>
          <w:rFonts w:ascii="Arial" w:hAnsi="Arial" w:cs="Arial"/>
          <w:noProof/>
          <w:sz w:val="20"/>
          <w:szCs w:val="24"/>
        </w:rPr>
        <w:tab/>
      </w:r>
      <w:bookmarkStart w:id="4" w:name="Zou_J"/>
      <w:r w:rsidRPr="00C23649">
        <w:rPr>
          <w:rFonts w:ascii="Arial" w:hAnsi="Arial" w:cs="Arial"/>
          <w:noProof/>
          <w:sz w:val="20"/>
          <w:szCs w:val="24"/>
        </w:rPr>
        <w:t>Zou J,</w:t>
      </w:r>
      <w:bookmarkEnd w:id="4"/>
      <w:r w:rsidRPr="00C23649">
        <w:rPr>
          <w:rFonts w:ascii="Arial" w:hAnsi="Arial" w:cs="Arial"/>
          <w:noProof/>
          <w:sz w:val="20"/>
          <w:szCs w:val="24"/>
        </w:rPr>
        <w:t xml:space="preserve"> Sun T, Song X, et al. Distributions and trends of the global burden of COPD attributable to risk factors by SDI, age, and sex from 1990 to 2019: a systematic analysis of GBD 2019 data. </w:t>
      </w:r>
      <w:r w:rsidRPr="00C23649">
        <w:rPr>
          <w:rFonts w:ascii="Arial" w:hAnsi="Arial" w:cs="Arial"/>
          <w:i/>
          <w:iCs/>
          <w:noProof/>
          <w:sz w:val="20"/>
          <w:szCs w:val="24"/>
        </w:rPr>
        <w:t>Respir Res</w:t>
      </w:r>
      <w:r w:rsidRPr="00C23649">
        <w:rPr>
          <w:rFonts w:ascii="Arial" w:hAnsi="Arial" w:cs="Arial"/>
          <w:noProof/>
          <w:sz w:val="20"/>
          <w:szCs w:val="24"/>
        </w:rPr>
        <w:t>. 2022;</w:t>
      </w:r>
      <w:r w:rsidR="005B279F">
        <w:rPr>
          <w:rFonts w:ascii="Arial" w:hAnsi="Arial" w:cs="Arial"/>
          <w:noProof/>
          <w:sz w:val="20"/>
          <w:szCs w:val="24"/>
        </w:rPr>
        <w:t xml:space="preserve"> </w:t>
      </w:r>
      <w:r w:rsidRPr="00C23649">
        <w:rPr>
          <w:rFonts w:ascii="Arial" w:hAnsi="Arial" w:cs="Arial"/>
          <w:noProof/>
          <w:sz w:val="20"/>
          <w:szCs w:val="24"/>
        </w:rPr>
        <w:t>23(1):</w:t>
      </w:r>
      <w:r w:rsidR="005B279F">
        <w:rPr>
          <w:rFonts w:ascii="Arial" w:hAnsi="Arial" w:cs="Arial"/>
          <w:noProof/>
          <w:sz w:val="20"/>
          <w:szCs w:val="24"/>
        </w:rPr>
        <w:t xml:space="preserve"> </w:t>
      </w:r>
      <w:r w:rsidRPr="00C23649">
        <w:rPr>
          <w:rFonts w:ascii="Arial" w:hAnsi="Arial" w:cs="Arial"/>
          <w:noProof/>
          <w:sz w:val="20"/>
          <w:szCs w:val="24"/>
        </w:rPr>
        <w:t>1-17. doi:10.1186/s12931-022-02011-y</w:t>
      </w:r>
    </w:p>
    <w:p w14:paraId="20E0AF08" w14:textId="77777777" w:rsidR="00C23649" w:rsidRPr="00C23649" w:rsidRDefault="00C23649" w:rsidP="00C23649">
      <w:pPr>
        <w:widowControl w:val="0"/>
        <w:autoSpaceDE w:val="0"/>
        <w:autoSpaceDN w:val="0"/>
        <w:adjustRightInd w:val="0"/>
        <w:spacing w:after="0" w:line="326" w:lineRule="auto"/>
        <w:ind w:left="425" w:hanging="425"/>
        <w:jc w:val="both"/>
        <w:rPr>
          <w:rFonts w:ascii="Arial" w:hAnsi="Arial" w:cs="Arial"/>
          <w:noProof/>
          <w:sz w:val="20"/>
          <w:szCs w:val="24"/>
        </w:rPr>
      </w:pPr>
      <w:r w:rsidRPr="00C23649">
        <w:rPr>
          <w:rFonts w:ascii="Arial" w:hAnsi="Arial" w:cs="Arial"/>
          <w:noProof/>
          <w:sz w:val="20"/>
          <w:szCs w:val="24"/>
        </w:rPr>
        <w:t xml:space="preserve">5. </w:t>
      </w:r>
      <w:r w:rsidRPr="00C23649">
        <w:rPr>
          <w:rFonts w:ascii="Arial" w:hAnsi="Arial" w:cs="Arial"/>
          <w:noProof/>
          <w:sz w:val="20"/>
          <w:szCs w:val="24"/>
        </w:rPr>
        <w:tab/>
      </w:r>
      <w:bookmarkStart w:id="5" w:name="Wang_C"/>
      <w:r w:rsidRPr="00C23649">
        <w:rPr>
          <w:rFonts w:ascii="Arial" w:hAnsi="Arial" w:cs="Arial"/>
          <w:noProof/>
          <w:sz w:val="20"/>
          <w:szCs w:val="24"/>
        </w:rPr>
        <w:t>Wang C</w:t>
      </w:r>
      <w:bookmarkEnd w:id="5"/>
      <w:r w:rsidRPr="00C23649">
        <w:rPr>
          <w:rFonts w:ascii="Arial" w:hAnsi="Arial" w:cs="Arial"/>
          <w:noProof/>
          <w:sz w:val="20"/>
          <w:szCs w:val="24"/>
        </w:rPr>
        <w:t xml:space="preserve">, Liu K, Sun X, Yin Y, Tang T. Effectiveness of motivational interviewing among patients with COPD: A systematic review with meta-analysis and trial sequential analysis of randomized controlled trials. </w:t>
      </w:r>
      <w:r w:rsidRPr="00C23649">
        <w:rPr>
          <w:rFonts w:ascii="Arial" w:hAnsi="Arial" w:cs="Arial"/>
          <w:i/>
          <w:iCs/>
          <w:noProof/>
          <w:sz w:val="20"/>
          <w:szCs w:val="24"/>
        </w:rPr>
        <w:t>Patient Educ Couns</w:t>
      </w:r>
      <w:r w:rsidRPr="00C23649">
        <w:rPr>
          <w:rFonts w:ascii="Arial" w:hAnsi="Arial" w:cs="Arial"/>
          <w:noProof/>
          <w:sz w:val="20"/>
          <w:szCs w:val="24"/>
        </w:rPr>
        <w:t>. 2022;105(11):3174-3185. doi:10.1016/j.pec.2022.07.019</w:t>
      </w:r>
    </w:p>
    <w:p w14:paraId="66A77A34" w14:textId="77777777" w:rsidR="00C23649" w:rsidRPr="00C23649" w:rsidRDefault="00C23649" w:rsidP="00C23649">
      <w:pPr>
        <w:widowControl w:val="0"/>
        <w:autoSpaceDE w:val="0"/>
        <w:autoSpaceDN w:val="0"/>
        <w:adjustRightInd w:val="0"/>
        <w:spacing w:after="0" w:line="326" w:lineRule="auto"/>
        <w:ind w:left="425" w:hanging="425"/>
        <w:jc w:val="both"/>
        <w:rPr>
          <w:rFonts w:ascii="Arial" w:hAnsi="Arial" w:cs="Arial"/>
          <w:noProof/>
          <w:sz w:val="20"/>
          <w:szCs w:val="24"/>
        </w:rPr>
      </w:pPr>
      <w:r w:rsidRPr="00C23649">
        <w:rPr>
          <w:rFonts w:ascii="Arial" w:hAnsi="Arial" w:cs="Arial"/>
          <w:noProof/>
          <w:sz w:val="20"/>
          <w:szCs w:val="24"/>
        </w:rPr>
        <w:t xml:space="preserve">6. </w:t>
      </w:r>
      <w:r w:rsidRPr="00C23649">
        <w:rPr>
          <w:rFonts w:ascii="Arial" w:hAnsi="Arial" w:cs="Arial"/>
          <w:noProof/>
          <w:sz w:val="20"/>
          <w:szCs w:val="24"/>
        </w:rPr>
        <w:tab/>
      </w:r>
      <w:bookmarkStart w:id="6" w:name="WHO_EMRO"/>
      <w:r w:rsidRPr="00C23649">
        <w:rPr>
          <w:rFonts w:ascii="Arial" w:hAnsi="Arial" w:cs="Arial"/>
          <w:noProof/>
          <w:sz w:val="20"/>
          <w:szCs w:val="24"/>
        </w:rPr>
        <w:t>who</w:t>
      </w:r>
      <w:bookmarkEnd w:id="6"/>
      <w:r w:rsidRPr="00C23649">
        <w:rPr>
          <w:rFonts w:ascii="Arial" w:hAnsi="Arial" w:cs="Arial"/>
          <w:noProof/>
          <w:sz w:val="20"/>
          <w:szCs w:val="24"/>
        </w:rPr>
        <w:t>. WHO EMRO | Chronic obstructive pulmonary disease ( COPD ) | Health topics https://www.emro.who.int/health-topics/chronic-obstructive-pulmonary-disease-copd/index.html#:~:text=WHO predicts that COPD will , not always i …. Published 2023. Accessed February 5, 2023. https://www.emro.who.int/health-topics/chronic-obstructive-pulmonary-disease-copd/index.html#:~:text=WHO predicts that COPD will,not always implemented or accessible.</w:t>
      </w:r>
    </w:p>
    <w:p w14:paraId="420814DA" w14:textId="77777777" w:rsidR="00C23649" w:rsidRPr="00C23649" w:rsidRDefault="00C23649" w:rsidP="00C23649">
      <w:pPr>
        <w:widowControl w:val="0"/>
        <w:autoSpaceDE w:val="0"/>
        <w:autoSpaceDN w:val="0"/>
        <w:adjustRightInd w:val="0"/>
        <w:spacing w:after="0" w:line="326" w:lineRule="auto"/>
        <w:ind w:left="425" w:hanging="425"/>
        <w:jc w:val="both"/>
        <w:rPr>
          <w:rFonts w:ascii="Arial" w:hAnsi="Arial" w:cs="Arial"/>
          <w:noProof/>
          <w:sz w:val="20"/>
          <w:szCs w:val="24"/>
        </w:rPr>
      </w:pPr>
      <w:r w:rsidRPr="00C23649">
        <w:rPr>
          <w:rFonts w:ascii="Arial" w:hAnsi="Arial" w:cs="Arial"/>
          <w:noProof/>
          <w:sz w:val="20"/>
          <w:szCs w:val="24"/>
        </w:rPr>
        <w:lastRenderedPageBreak/>
        <w:t xml:space="preserve">7. </w:t>
      </w:r>
      <w:r w:rsidRPr="00C23649">
        <w:rPr>
          <w:rFonts w:ascii="Arial" w:hAnsi="Arial" w:cs="Arial"/>
          <w:noProof/>
          <w:sz w:val="20"/>
          <w:szCs w:val="24"/>
        </w:rPr>
        <w:tab/>
      </w:r>
      <w:bookmarkStart w:id="7" w:name="Bhattarai_B"/>
      <w:r w:rsidRPr="00C23649">
        <w:rPr>
          <w:rFonts w:ascii="Arial" w:hAnsi="Arial" w:cs="Arial"/>
          <w:noProof/>
          <w:sz w:val="20"/>
          <w:szCs w:val="24"/>
        </w:rPr>
        <w:t>Bhattarai B</w:t>
      </w:r>
      <w:bookmarkEnd w:id="7"/>
      <w:r w:rsidRPr="00C23649">
        <w:rPr>
          <w:rFonts w:ascii="Arial" w:hAnsi="Arial" w:cs="Arial"/>
          <w:noProof/>
          <w:sz w:val="20"/>
          <w:szCs w:val="24"/>
        </w:rPr>
        <w:t xml:space="preserve">, Walpola R, Khan S, Mey A. Factors associated with medication adherence among people living with COPD: Pharmacists’ perspectives. </w:t>
      </w:r>
      <w:r w:rsidRPr="00C23649">
        <w:rPr>
          <w:rFonts w:ascii="Arial" w:hAnsi="Arial" w:cs="Arial"/>
          <w:i/>
          <w:iCs/>
          <w:noProof/>
          <w:sz w:val="20"/>
          <w:szCs w:val="24"/>
        </w:rPr>
        <w:t>Explor Res Clin Soc Pharm</w:t>
      </w:r>
      <w:r w:rsidRPr="00C23649">
        <w:rPr>
          <w:rFonts w:ascii="Arial" w:hAnsi="Arial" w:cs="Arial"/>
          <w:noProof/>
          <w:sz w:val="20"/>
          <w:szCs w:val="24"/>
        </w:rPr>
        <w:t>. 2021;3:100049. doi:10.1016/j.rcsop.2021.100049</w:t>
      </w:r>
    </w:p>
    <w:p w14:paraId="4B14C19E" w14:textId="77777777" w:rsidR="00C23649" w:rsidRPr="00C23649" w:rsidRDefault="00C23649" w:rsidP="00C23649">
      <w:pPr>
        <w:widowControl w:val="0"/>
        <w:autoSpaceDE w:val="0"/>
        <w:autoSpaceDN w:val="0"/>
        <w:adjustRightInd w:val="0"/>
        <w:spacing w:after="0" w:line="326" w:lineRule="auto"/>
        <w:ind w:left="425" w:hanging="425"/>
        <w:jc w:val="both"/>
        <w:rPr>
          <w:rFonts w:ascii="Arial" w:hAnsi="Arial" w:cs="Arial"/>
          <w:noProof/>
          <w:sz w:val="20"/>
          <w:szCs w:val="24"/>
        </w:rPr>
      </w:pPr>
      <w:r w:rsidRPr="00C23649">
        <w:rPr>
          <w:rFonts w:ascii="Arial" w:hAnsi="Arial" w:cs="Arial"/>
          <w:noProof/>
          <w:sz w:val="20"/>
          <w:szCs w:val="24"/>
        </w:rPr>
        <w:t xml:space="preserve">8. </w:t>
      </w:r>
      <w:r w:rsidRPr="00C23649">
        <w:rPr>
          <w:rFonts w:ascii="Arial" w:hAnsi="Arial" w:cs="Arial"/>
          <w:noProof/>
          <w:sz w:val="20"/>
          <w:szCs w:val="24"/>
        </w:rPr>
        <w:tab/>
      </w:r>
      <w:bookmarkStart w:id="8" w:name="Monteiro"/>
      <w:r w:rsidRPr="00C23649">
        <w:rPr>
          <w:rFonts w:ascii="Arial" w:hAnsi="Arial" w:cs="Arial"/>
          <w:noProof/>
          <w:sz w:val="20"/>
          <w:szCs w:val="24"/>
        </w:rPr>
        <w:t>Monteiro C</w:t>
      </w:r>
      <w:bookmarkEnd w:id="8"/>
      <w:r w:rsidRPr="00C23649">
        <w:rPr>
          <w:rFonts w:ascii="Arial" w:hAnsi="Arial" w:cs="Arial"/>
          <w:noProof/>
          <w:sz w:val="20"/>
          <w:szCs w:val="24"/>
        </w:rPr>
        <w:t xml:space="preserve">, Maricoto T, Prazeres F, Augusto Simões P, Augusto Simões J. Determining factors associated with inhaled therapy adherence on asthma and COPD: A systematic review and meta-analysis of the global literature. </w:t>
      </w:r>
      <w:r w:rsidRPr="00C23649">
        <w:rPr>
          <w:rFonts w:ascii="Arial" w:hAnsi="Arial" w:cs="Arial"/>
          <w:i/>
          <w:iCs/>
          <w:noProof/>
          <w:sz w:val="20"/>
          <w:szCs w:val="24"/>
        </w:rPr>
        <w:t>Respir Med</w:t>
      </w:r>
      <w:r w:rsidRPr="00C23649">
        <w:rPr>
          <w:rFonts w:ascii="Arial" w:hAnsi="Arial" w:cs="Arial"/>
          <w:noProof/>
          <w:sz w:val="20"/>
          <w:szCs w:val="24"/>
        </w:rPr>
        <w:t>. 2022;191(December 2021). doi:10.1016/j.rmed.2021.106724</w:t>
      </w:r>
    </w:p>
    <w:p w14:paraId="76549CBE" w14:textId="77777777" w:rsidR="00C23649" w:rsidRPr="00C23649" w:rsidRDefault="00C23649" w:rsidP="00C23649">
      <w:pPr>
        <w:widowControl w:val="0"/>
        <w:autoSpaceDE w:val="0"/>
        <w:autoSpaceDN w:val="0"/>
        <w:adjustRightInd w:val="0"/>
        <w:spacing w:after="0" w:line="326" w:lineRule="auto"/>
        <w:ind w:left="425" w:hanging="425"/>
        <w:jc w:val="both"/>
        <w:rPr>
          <w:rFonts w:ascii="Arial" w:hAnsi="Arial" w:cs="Arial"/>
          <w:noProof/>
          <w:sz w:val="20"/>
          <w:szCs w:val="24"/>
        </w:rPr>
      </w:pPr>
      <w:r w:rsidRPr="00C23649">
        <w:rPr>
          <w:rFonts w:ascii="Arial" w:hAnsi="Arial" w:cs="Arial"/>
          <w:noProof/>
          <w:sz w:val="20"/>
          <w:szCs w:val="24"/>
        </w:rPr>
        <w:t xml:space="preserve">9. </w:t>
      </w:r>
      <w:r w:rsidRPr="00C23649">
        <w:rPr>
          <w:rFonts w:ascii="Arial" w:hAnsi="Arial" w:cs="Arial"/>
          <w:noProof/>
          <w:sz w:val="20"/>
          <w:szCs w:val="24"/>
        </w:rPr>
        <w:tab/>
      </w:r>
      <w:bookmarkStart w:id="9" w:name="GOLD_2022"/>
      <w:r w:rsidRPr="00C23649">
        <w:rPr>
          <w:rFonts w:ascii="Arial" w:hAnsi="Arial" w:cs="Arial"/>
          <w:noProof/>
          <w:sz w:val="20"/>
          <w:szCs w:val="24"/>
        </w:rPr>
        <w:t>GOLD</w:t>
      </w:r>
      <w:bookmarkEnd w:id="9"/>
      <w:r w:rsidRPr="00C23649">
        <w:rPr>
          <w:rFonts w:ascii="Arial" w:hAnsi="Arial" w:cs="Arial"/>
          <w:noProof/>
          <w:sz w:val="20"/>
          <w:szCs w:val="24"/>
        </w:rPr>
        <w:t xml:space="preserve">. </w:t>
      </w:r>
      <w:r w:rsidRPr="00C23649">
        <w:rPr>
          <w:rFonts w:ascii="Arial" w:hAnsi="Arial" w:cs="Arial"/>
          <w:i/>
          <w:iCs/>
          <w:noProof/>
          <w:sz w:val="20"/>
          <w:szCs w:val="24"/>
        </w:rPr>
        <w:t>Global Initiative for Chronic Obstructive Lung Disease (2022 Report)</w:t>
      </w:r>
      <w:r w:rsidRPr="00C23649">
        <w:rPr>
          <w:rFonts w:ascii="Arial" w:hAnsi="Arial" w:cs="Arial"/>
          <w:noProof/>
          <w:sz w:val="20"/>
          <w:szCs w:val="24"/>
        </w:rPr>
        <w:t>. (Langefeld K, ed.). Global Initiative for Chronic Obstructive Lung Disease, Inc; 2021.</w:t>
      </w:r>
    </w:p>
    <w:p w14:paraId="270E16C4" w14:textId="77777777" w:rsidR="00C23649" w:rsidRPr="00C23649" w:rsidRDefault="00C23649" w:rsidP="00C23649">
      <w:pPr>
        <w:widowControl w:val="0"/>
        <w:autoSpaceDE w:val="0"/>
        <w:autoSpaceDN w:val="0"/>
        <w:adjustRightInd w:val="0"/>
        <w:spacing w:after="0" w:line="326" w:lineRule="auto"/>
        <w:ind w:left="425" w:hanging="425"/>
        <w:jc w:val="both"/>
        <w:rPr>
          <w:rFonts w:ascii="Arial" w:hAnsi="Arial" w:cs="Arial"/>
          <w:noProof/>
          <w:sz w:val="20"/>
          <w:szCs w:val="24"/>
        </w:rPr>
      </w:pPr>
      <w:r w:rsidRPr="00C23649">
        <w:rPr>
          <w:rFonts w:ascii="Arial" w:hAnsi="Arial" w:cs="Arial"/>
          <w:noProof/>
          <w:sz w:val="20"/>
          <w:szCs w:val="24"/>
        </w:rPr>
        <w:t xml:space="preserve">10. </w:t>
      </w:r>
      <w:r w:rsidRPr="00C23649">
        <w:rPr>
          <w:rFonts w:ascii="Arial" w:hAnsi="Arial" w:cs="Arial"/>
          <w:noProof/>
          <w:sz w:val="20"/>
          <w:szCs w:val="24"/>
        </w:rPr>
        <w:tab/>
      </w:r>
      <w:bookmarkStart w:id="10" w:name="Galal_IH"/>
      <w:r w:rsidRPr="00C23649">
        <w:rPr>
          <w:rFonts w:ascii="Arial" w:hAnsi="Arial" w:cs="Arial"/>
          <w:noProof/>
          <w:sz w:val="20"/>
          <w:szCs w:val="24"/>
        </w:rPr>
        <w:t>Galal IH</w:t>
      </w:r>
      <w:bookmarkEnd w:id="10"/>
      <w:r w:rsidRPr="00C23649">
        <w:rPr>
          <w:rFonts w:ascii="Arial" w:hAnsi="Arial" w:cs="Arial"/>
          <w:noProof/>
          <w:sz w:val="20"/>
          <w:szCs w:val="24"/>
        </w:rPr>
        <w:t xml:space="preserve">, Mohammad YM, Nada AA, Mohran YE. Medication adherence and treatment satisfaction in some Egyptian patients with chronic obstructive pulmonary disease and bronchial asthma. </w:t>
      </w:r>
      <w:r w:rsidRPr="00C23649">
        <w:rPr>
          <w:rFonts w:ascii="Arial" w:hAnsi="Arial" w:cs="Arial"/>
          <w:i/>
          <w:iCs/>
          <w:noProof/>
          <w:sz w:val="20"/>
          <w:szCs w:val="24"/>
        </w:rPr>
        <w:t>Egypt J Bronchol</w:t>
      </w:r>
      <w:r w:rsidRPr="00C23649">
        <w:rPr>
          <w:rFonts w:ascii="Arial" w:hAnsi="Arial" w:cs="Arial"/>
          <w:noProof/>
          <w:sz w:val="20"/>
          <w:szCs w:val="24"/>
        </w:rPr>
        <w:t>. 2018;12(1):33. doi:10.4103/ejb.ejb</w:t>
      </w:r>
    </w:p>
    <w:p w14:paraId="628C2CDA" w14:textId="77777777" w:rsidR="00C23649" w:rsidRPr="00C23649" w:rsidRDefault="00C23649" w:rsidP="00C23649">
      <w:pPr>
        <w:widowControl w:val="0"/>
        <w:autoSpaceDE w:val="0"/>
        <w:autoSpaceDN w:val="0"/>
        <w:adjustRightInd w:val="0"/>
        <w:spacing w:after="0" w:line="326" w:lineRule="auto"/>
        <w:ind w:left="425" w:hanging="425"/>
        <w:jc w:val="both"/>
        <w:rPr>
          <w:rFonts w:ascii="Arial" w:hAnsi="Arial" w:cs="Arial"/>
          <w:noProof/>
          <w:sz w:val="20"/>
          <w:szCs w:val="24"/>
        </w:rPr>
      </w:pPr>
      <w:r w:rsidRPr="00C23649">
        <w:rPr>
          <w:rFonts w:ascii="Arial" w:hAnsi="Arial" w:cs="Arial"/>
          <w:noProof/>
          <w:sz w:val="20"/>
          <w:szCs w:val="24"/>
        </w:rPr>
        <w:t xml:space="preserve">11. </w:t>
      </w:r>
      <w:r w:rsidRPr="00C23649">
        <w:rPr>
          <w:rFonts w:ascii="Arial" w:hAnsi="Arial" w:cs="Arial"/>
          <w:noProof/>
          <w:sz w:val="20"/>
          <w:szCs w:val="24"/>
        </w:rPr>
        <w:tab/>
      </w:r>
      <w:bookmarkStart w:id="11" w:name="Sanaullah_T"/>
      <w:r w:rsidRPr="00C23649">
        <w:rPr>
          <w:rFonts w:ascii="Arial" w:hAnsi="Arial" w:cs="Arial"/>
          <w:noProof/>
          <w:sz w:val="20"/>
          <w:szCs w:val="24"/>
        </w:rPr>
        <w:t>Sanaullah T</w:t>
      </w:r>
      <w:bookmarkEnd w:id="11"/>
      <w:r w:rsidRPr="00C23649">
        <w:rPr>
          <w:rFonts w:ascii="Arial" w:hAnsi="Arial" w:cs="Arial"/>
          <w:noProof/>
          <w:sz w:val="20"/>
          <w:szCs w:val="24"/>
        </w:rPr>
        <w:t xml:space="preserve">, Khan S, Masoom A, Mandokhail ZK, Sadiqa A, Malik MI. Inhaler Use Technique in Chronic Obstructive Pulmonary Disease Patients: Errors, Practices and Barriers. </w:t>
      </w:r>
      <w:r w:rsidRPr="00C23649">
        <w:rPr>
          <w:rFonts w:ascii="Arial" w:hAnsi="Arial" w:cs="Arial"/>
          <w:i/>
          <w:iCs/>
          <w:noProof/>
          <w:sz w:val="20"/>
          <w:szCs w:val="24"/>
        </w:rPr>
        <w:t>Cureus</w:t>
      </w:r>
      <w:r w:rsidRPr="00C23649">
        <w:rPr>
          <w:rFonts w:ascii="Arial" w:hAnsi="Arial" w:cs="Arial"/>
          <w:noProof/>
          <w:sz w:val="20"/>
          <w:szCs w:val="24"/>
        </w:rPr>
        <w:t>. 2020;12(9):10-15. doi:10.7759/cureus.10569</w:t>
      </w:r>
    </w:p>
    <w:p w14:paraId="36A18442" w14:textId="77777777" w:rsidR="00C23649" w:rsidRPr="00C23649" w:rsidRDefault="00C23649" w:rsidP="00C23649">
      <w:pPr>
        <w:widowControl w:val="0"/>
        <w:autoSpaceDE w:val="0"/>
        <w:autoSpaceDN w:val="0"/>
        <w:adjustRightInd w:val="0"/>
        <w:spacing w:after="0" w:line="326" w:lineRule="auto"/>
        <w:ind w:left="425" w:hanging="425"/>
        <w:jc w:val="both"/>
        <w:rPr>
          <w:rFonts w:ascii="Arial" w:hAnsi="Arial" w:cs="Arial"/>
          <w:noProof/>
          <w:sz w:val="20"/>
          <w:szCs w:val="24"/>
        </w:rPr>
      </w:pPr>
      <w:r w:rsidRPr="00C23649">
        <w:rPr>
          <w:rFonts w:ascii="Arial" w:hAnsi="Arial" w:cs="Arial"/>
          <w:noProof/>
          <w:sz w:val="20"/>
          <w:szCs w:val="24"/>
        </w:rPr>
        <w:t xml:space="preserve">12. </w:t>
      </w:r>
      <w:r w:rsidRPr="00C23649">
        <w:rPr>
          <w:rFonts w:ascii="Arial" w:hAnsi="Arial" w:cs="Arial"/>
          <w:noProof/>
          <w:sz w:val="20"/>
          <w:szCs w:val="24"/>
        </w:rPr>
        <w:tab/>
      </w:r>
      <w:bookmarkStart w:id="12" w:name="Lindh_A"/>
      <w:r w:rsidRPr="00C23649">
        <w:rPr>
          <w:rFonts w:ascii="Arial" w:hAnsi="Arial" w:cs="Arial"/>
          <w:noProof/>
          <w:sz w:val="20"/>
          <w:szCs w:val="24"/>
        </w:rPr>
        <w:t>Lindh A</w:t>
      </w:r>
      <w:bookmarkEnd w:id="12"/>
      <w:r w:rsidRPr="00C23649">
        <w:rPr>
          <w:rFonts w:ascii="Arial" w:hAnsi="Arial" w:cs="Arial"/>
          <w:noProof/>
          <w:sz w:val="20"/>
          <w:szCs w:val="24"/>
        </w:rPr>
        <w:t xml:space="preserve">, Theander K, Arne M, et al. One additional educational session in inhaler use to patients with COPD in primary health care – A controlled clinical trial. </w:t>
      </w:r>
      <w:r w:rsidRPr="00C23649">
        <w:rPr>
          <w:rFonts w:ascii="Arial" w:hAnsi="Arial" w:cs="Arial"/>
          <w:i/>
          <w:iCs/>
          <w:noProof/>
          <w:sz w:val="20"/>
          <w:szCs w:val="24"/>
        </w:rPr>
        <w:t>Patient Educ Couns</w:t>
      </w:r>
      <w:r w:rsidRPr="00C23649">
        <w:rPr>
          <w:rFonts w:ascii="Arial" w:hAnsi="Arial" w:cs="Arial"/>
          <w:noProof/>
          <w:sz w:val="20"/>
          <w:szCs w:val="24"/>
        </w:rPr>
        <w:t>. 2022;105(May):2969-2975. doi:10.1016/j.pec.2022.05.013</w:t>
      </w:r>
    </w:p>
    <w:p w14:paraId="6D5BA261" w14:textId="77777777" w:rsidR="00C23649" w:rsidRPr="00C23649" w:rsidRDefault="00C23649" w:rsidP="00C23649">
      <w:pPr>
        <w:widowControl w:val="0"/>
        <w:autoSpaceDE w:val="0"/>
        <w:autoSpaceDN w:val="0"/>
        <w:adjustRightInd w:val="0"/>
        <w:spacing w:after="0" w:line="326" w:lineRule="auto"/>
        <w:ind w:left="425" w:hanging="425"/>
        <w:jc w:val="both"/>
        <w:rPr>
          <w:rFonts w:ascii="Arial" w:hAnsi="Arial" w:cs="Arial"/>
          <w:noProof/>
          <w:sz w:val="20"/>
          <w:szCs w:val="24"/>
        </w:rPr>
      </w:pPr>
      <w:r w:rsidRPr="00C23649">
        <w:rPr>
          <w:rFonts w:ascii="Arial" w:hAnsi="Arial" w:cs="Arial"/>
          <w:noProof/>
          <w:sz w:val="20"/>
          <w:szCs w:val="24"/>
        </w:rPr>
        <w:t xml:space="preserve">13. </w:t>
      </w:r>
      <w:r w:rsidRPr="00C23649">
        <w:rPr>
          <w:rFonts w:ascii="Arial" w:hAnsi="Arial" w:cs="Arial"/>
          <w:noProof/>
          <w:sz w:val="20"/>
          <w:szCs w:val="24"/>
        </w:rPr>
        <w:tab/>
      </w:r>
      <w:bookmarkStart w:id="13" w:name="Lin_G"/>
      <w:r w:rsidRPr="00C23649">
        <w:rPr>
          <w:rFonts w:ascii="Arial" w:hAnsi="Arial" w:cs="Arial"/>
          <w:noProof/>
          <w:sz w:val="20"/>
          <w:szCs w:val="24"/>
        </w:rPr>
        <w:t>Lin G</w:t>
      </w:r>
      <w:bookmarkEnd w:id="13"/>
      <w:r w:rsidRPr="00C23649">
        <w:rPr>
          <w:rFonts w:ascii="Arial" w:hAnsi="Arial" w:cs="Arial"/>
          <w:noProof/>
          <w:sz w:val="20"/>
          <w:szCs w:val="24"/>
        </w:rPr>
        <w:t xml:space="preserve">, Zheng J, Tang PK, Zheng Y, Hu H, Ung COL. Effectiveness of Hospital Pharmacist Interventions for COPD Patients: A Systematic Literature Review and Logic Model. </w:t>
      </w:r>
      <w:r w:rsidRPr="00C23649">
        <w:rPr>
          <w:rFonts w:ascii="Arial" w:hAnsi="Arial" w:cs="Arial"/>
          <w:i/>
          <w:iCs/>
          <w:noProof/>
          <w:sz w:val="20"/>
          <w:szCs w:val="24"/>
        </w:rPr>
        <w:t>Int J COPD</w:t>
      </w:r>
      <w:r w:rsidRPr="00C23649">
        <w:rPr>
          <w:rFonts w:ascii="Arial" w:hAnsi="Arial" w:cs="Arial"/>
          <w:noProof/>
          <w:sz w:val="20"/>
          <w:szCs w:val="24"/>
        </w:rPr>
        <w:t>. 2022;17(October):2757-2788. doi:10.2147/COPD.S383914</w:t>
      </w:r>
    </w:p>
    <w:p w14:paraId="6F714B3C" w14:textId="77777777" w:rsidR="00C23649" w:rsidRPr="00C23649" w:rsidRDefault="00C23649" w:rsidP="00C23649">
      <w:pPr>
        <w:widowControl w:val="0"/>
        <w:autoSpaceDE w:val="0"/>
        <w:autoSpaceDN w:val="0"/>
        <w:adjustRightInd w:val="0"/>
        <w:spacing w:after="0" w:line="326" w:lineRule="auto"/>
        <w:ind w:left="425" w:hanging="425"/>
        <w:jc w:val="both"/>
        <w:rPr>
          <w:rFonts w:ascii="Arial" w:hAnsi="Arial" w:cs="Arial"/>
          <w:noProof/>
          <w:sz w:val="20"/>
          <w:szCs w:val="24"/>
        </w:rPr>
      </w:pPr>
      <w:r w:rsidRPr="00C23649">
        <w:rPr>
          <w:rFonts w:ascii="Arial" w:hAnsi="Arial" w:cs="Arial"/>
          <w:noProof/>
          <w:sz w:val="20"/>
          <w:szCs w:val="24"/>
        </w:rPr>
        <w:t xml:space="preserve">14. </w:t>
      </w:r>
      <w:r w:rsidRPr="00C23649">
        <w:rPr>
          <w:rFonts w:ascii="Arial" w:hAnsi="Arial" w:cs="Arial"/>
          <w:noProof/>
          <w:sz w:val="20"/>
          <w:szCs w:val="24"/>
        </w:rPr>
        <w:tab/>
      </w:r>
      <w:bookmarkStart w:id="14" w:name="Press_VG"/>
      <w:r w:rsidRPr="00C23649">
        <w:rPr>
          <w:rFonts w:ascii="Arial" w:hAnsi="Arial" w:cs="Arial"/>
          <w:noProof/>
          <w:sz w:val="20"/>
          <w:szCs w:val="24"/>
        </w:rPr>
        <w:t>Press VG</w:t>
      </w:r>
      <w:bookmarkEnd w:id="14"/>
      <w:r w:rsidRPr="00C23649">
        <w:rPr>
          <w:rFonts w:ascii="Arial" w:hAnsi="Arial" w:cs="Arial"/>
          <w:noProof/>
          <w:sz w:val="20"/>
          <w:szCs w:val="24"/>
        </w:rPr>
        <w:t xml:space="preserve">, Arora VM, Shah LM, et al. Teaching the use of respiratory inhalers to hospitalized patients with asthma or COPD: A randomized trial. </w:t>
      </w:r>
      <w:r w:rsidRPr="00C23649">
        <w:rPr>
          <w:rFonts w:ascii="Arial" w:hAnsi="Arial" w:cs="Arial"/>
          <w:i/>
          <w:iCs/>
          <w:noProof/>
          <w:sz w:val="20"/>
          <w:szCs w:val="24"/>
        </w:rPr>
        <w:t>J Gen Intern Med</w:t>
      </w:r>
      <w:r w:rsidRPr="00C23649">
        <w:rPr>
          <w:rFonts w:ascii="Arial" w:hAnsi="Arial" w:cs="Arial"/>
          <w:noProof/>
          <w:sz w:val="20"/>
          <w:szCs w:val="24"/>
        </w:rPr>
        <w:t>. 2012;27(10):1317-1325. doi:10.1007/s11606-012-2090-9</w:t>
      </w:r>
    </w:p>
    <w:p w14:paraId="6860417E" w14:textId="77777777" w:rsidR="00C23649" w:rsidRPr="00C23649" w:rsidRDefault="00C23649" w:rsidP="00C23649">
      <w:pPr>
        <w:widowControl w:val="0"/>
        <w:autoSpaceDE w:val="0"/>
        <w:autoSpaceDN w:val="0"/>
        <w:adjustRightInd w:val="0"/>
        <w:spacing w:after="0" w:line="326" w:lineRule="auto"/>
        <w:ind w:left="425" w:hanging="425"/>
        <w:jc w:val="both"/>
        <w:rPr>
          <w:rFonts w:ascii="Arial" w:hAnsi="Arial" w:cs="Arial"/>
          <w:noProof/>
          <w:sz w:val="20"/>
          <w:szCs w:val="24"/>
        </w:rPr>
      </w:pPr>
      <w:r w:rsidRPr="00C23649">
        <w:rPr>
          <w:rFonts w:ascii="Arial" w:hAnsi="Arial" w:cs="Arial"/>
          <w:noProof/>
          <w:sz w:val="20"/>
          <w:szCs w:val="24"/>
        </w:rPr>
        <w:t xml:space="preserve">15. </w:t>
      </w:r>
      <w:bookmarkStart w:id="15" w:name="Snosswell_CL"/>
      <w:r w:rsidRPr="00C23649">
        <w:rPr>
          <w:rFonts w:ascii="Arial" w:hAnsi="Arial" w:cs="Arial"/>
          <w:noProof/>
          <w:sz w:val="20"/>
          <w:szCs w:val="24"/>
        </w:rPr>
        <w:tab/>
        <w:t>Snoswell CL</w:t>
      </w:r>
      <w:bookmarkEnd w:id="15"/>
      <w:r w:rsidRPr="00C23649">
        <w:rPr>
          <w:rFonts w:ascii="Arial" w:hAnsi="Arial" w:cs="Arial"/>
          <w:noProof/>
          <w:sz w:val="20"/>
          <w:szCs w:val="24"/>
        </w:rPr>
        <w:t xml:space="preserve">, Draper MJ, Barras M. An </w:t>
      </w:r>
      <w:r w:rsidRPr="00C23649">
        <w:rPr>
          <w:rFonts w:ascii="Arial" w:hAnsi="Arial" w:cs="Arial"/>
          <w:noProof/>
          <w:sz w:val="20"/>
          <w:szCs w:val="24"/>
        </w:rPr>
        <w:t xml:space="preserve">evaluation of pharmacist activity in hospital outpatient clinics. </w:t>
      </w:r>
      <w:r w:rsidRPr="00C23649">
        <w:rPr>
          <w:rFonts w:ascii="Arial" w:hAnsi="Arial" w:cs="Arial"/>
          <w:i/>
          <w:iCs/>
          <w:noProof/>
          <w:sz w:val="20"/>
          <w:szCs w:val="24"/>
        </w:rPr>
        <w:t>J Pharm Pract Res</w:t>
      </w:r>
      <w:r w:rsidRPr="00C23649">
        <w:rPr>
          <w:rFonts w:ascii="Arial" w:hAnsi="Arial" w:cs="Arial"/>
          <w:noProof/>
          <w:sz w:val="20"/>
          <w:szCs w:val="24"/>
        </w:rPr>
        <w:t>. 2021;51(4):328-332. doi:10.1002/jppr.1729</w:t>
      </w:r>
    </w:p>
    <w:p w14:paraId="4FBD72FD" w14:textId="77777777" w:rsidR="00C23649" w:rsidRPr="00C23649" w:rsidRDefault="00C23649" w:rsidP="00C23649">
      <w:pPr>
        <w:widowControl w:val="0"/>
        <w:autoSpaceDE w:val="0"/>
        <w:autoSpaceDN w:val="0"/>
        <w:adjustRightInd w:val="0"/>
        <w:spacing w:after="0" w:line="326" w:lineRule="auto"/>
        <w:ind w:left="425" w:hanging="425"/>
        <w:jc w:val="both"/>
        <w:rPr>
          <w:rFonts w:ascii="Arial" w:hAnsi="Arial" w:cs="Arial"/>
          <w:noProof/>
          <w:sz w:val="20"/>
          <w:szCs w:val="24"/>
        </w:rPr>
      </w:pPr>
      <w:r w:rsidRPr="00C23649">
        <w:rPr>
          <w:rFonts w:ascii="Arial" w:hAnsi="Arial" w:cs="Arial"/>
          <w:noProof/>
          <w:sz w:val="20"/>
          <w:szCs w:val="24"/>
        </w:rPr>
        <w:t xml:space="preserve">16. </w:t>
      </w:r>
      <w:r w:rsidRPr="00C23649">
        <w:rPr>
          <w:rFonts w:ascii="Arial" w:hAnsi="Arial" w:cs="Arial"/>
          <w:noProof/>
          <w:sz w:val="20"/>
          <w:szCs w:val="24"/>
        </w:rPr>
        <w:tab/>
      </w:r>
      <w:bookmarkStart w:id="16" w:name="Cook_DA"/>
      <w:r w:rsidRPr="00C23649">
        <w:rPr>
          <w:rFonts w:ascii="Arial" w:hAnsi="Arial" w:cs="Arial"/>
          <w:noProof/>
          <w:sz w:val="20"/>
          <w:szCs w:val="24"/>
        </w:rPr>
        <w:t>Cook DA</w:t>
      </w:r>
      <w:bookmarkEnd w:id="16"/>
      <w:r w:rsidRPr="00C23649">
        <w:rPr>
          <w:rFonts w:ascii="Arial" w:hAnsi="Arial" w:cs="Arial"/>
          <w:noProof/>
          <w:sz w:val="20"/>
          <w:szCs w:val="24"/>
        </w:rPr>
        <w:t xml:space="preserve">, Reed DA. Appraising the Quality of Medical Education Research Methods: The Medical Education Research Study Quality Instrument and the Newcastle-Ottawa Scale-Education. </w:t>
      </w:r>
      <w:r w:rsidRPr="00C23649">
        <w:rPr>
          <w:rFonts w:ascii="Arial" w:hAnsi="Arial" w:cs="Arial"/>
          <w:i/>
          <w:iCs/>
          <w:noProof/>
          <w:sz w:val="20"/>
          <w:szCs w:val="24"/>
        </w:rPr>
        <w:t>Acad Med</w:t>
      </w:r>
      <w:r w:rsidRPr="00C23649">
        <w:rPr>
          <w:rFonts w:ascii="Arial" w:hAnsi="Arial" w:cs="Arial"/>
          <w:noProof/>
          <w:sz w:val="20"/>
          <w:szCs w:val="24"/>
        </w:rPr>
        <w:t>. 2015;90(8):1067-1076. doi:10.1097/ACM.0000000000000786</w:t>
      </w:r>
    </w:p>
    <w:p w14:paraId="31F1232F" w14:textId="77777777" w:rsidR="00C23649" w:rsidRPr="00C23649" w:rsidRDefault="00C23649" w:rsidP="00C23649">
      <w:pPr>
        <w:widowControl w:val="0"/>
        <w:autoSpaceDE w:val="0"/>
        <w:autoSpaceDN w:val="0"/>
        <w:adjustRightInd w:val="0"/>
        <w:spacing w:after="0" w:line="326" w:lineRule="auto"/>
        <w:ind w:left="425" w:hanging="425"/>
        <w:jc w:val="both"/>
        <w:rPr>
          <w:rFonts w:ascii="Arial" w:hAnsi="Arial" w:cs="Arial"/>
          <w:noProof/>
          <w:sz w:val="20"/>
          <w:szCs w:val="24"/>
        </w:rPr>
      </w:pPr>
      <w:r w:rsidRPr="00C23649">
        <w:rPr>
          <w:rFonts w:ascii="Arial" w:hAnsi="Arial" w:cs="Arial"/>
          <w:noProof/>
          <w:sz w:val="20"/>
          <w:szCs w:val="24"/>
        </w:rPr>
        <w:t xml:space="preserve">17. </w:t>
      </w:r>
      <w:r w:rsidRPr="00C23649">
        <w:rPr>
          <w:rFonts w:ascii="Arial" w:hAnsi="Arial" w:cs="Arial"/>
          <w:noProof/>
          <w:sz w:val="20"/>
          <w:szCs w:val="24"/>
        </w:rPr>
        <w:tab/>
      </w:r>
      <w:bookmarkStart w:id="17" w:name="Reed_DA"/>
      <w:r w:rsidRPr="00C23649">
        <w:rPr>
          <w:rFonts w:ascii="Arial" w:hAnsi="Arial" w:cs="Arial"/>
          <w:noProof/>
          <w:sz w:val="20"/>
          <w:szCs w:val="24"/>
        </w:rPr>
        <w:t>Reed DA</w:t>
      </w:r>
      <w:bookmarkEnd w:id="17"/>
      <w:r w:rsidRPr="00C23649">
        <w:rPr>
          <w:rFonts w:ascii="Arial" w:hAnsi="Arial" w:cs="Arial"/>
          <w:noProof/>
          <w:sz w:val="20"/>
          <w:szCs w:val="24"/>
        </w:rPr>
        <w:t xml:space="preserve">, Cook DA, Beckman TJ, Levine RB, Kern DE, Wright SM. Association between funding and quality of published medical education research. </w:t>
      </w:r>
      <w:r w:rsidRPr="00C23649">
        <w:rPr>
          <w:rFonts w:ascii="Arial" w:hAnsi="Arial" w:cs="Arial"/>
          <w:i/>
          <w:iCs/>
          <w:noProof/>
          <w:sz w:val="20"/>
          <w:szCs w:val="24"/>
        </w:rPr>
        <w:t>Jama</w:t>
      </w:r>
      <w:r w:rsidRPr="00C23649">
        <w:rPr>
          <w:rFonts w:ascii="Arial" w:hAnsi="Arial" w:cs="Arial"/>
          <w:noProof/>
          <w:sz w:val="20"/>
          <w:szCs w:val="24"/>
        </w:rPr>
        <w:t>. 2007;298(9):1002-1009. doi:10.1001/jama.298.9.1002</w:t>
      </w:r>
    </w:p>
    <w:p w14:paraId="0ADFA2A9" w14:textId="77777777" w:rsidR="00C23649" w:rsidRPr="00C23649" w:rsidRDefault="00C23649" w:rsidP="00C23649">
      <w:pPr>
        <w:widowControl w:val="0"/>
        <w:autoSpaceDE w:val="0"/>
        <w:autoSpaceDN w:val="0"/>
        <w:adjustRightInd w:val="0"/>
        <w:spacing w:after="0" w:line="326" w:lineRule="auto"/>
        <w:ind w:left="425" w:hanging="425"/>
        <w:jc w:val="both"/>
        <w:rPr>
          <w:rFonts w:ascii="Arial" w:hAnsi="Arial" w:cs="Arial"/>
          <w:noProof/>
          <w:sz w:val="20"/>
          <w:szCs w:val="24"/>
        </w:rPr>
      </w:pPr>
      <w:r w:rsidRPr="00C23649">
        <w:rPr>
          <w:rFonts w:ascii="Arial" w:hAnsi="Arial" w:cs="Arial"/>
          <w:noProof/>
          <w:sz w:val="20"/>
          <w:szCs w:val="24"/>
        </w:rPr>
        <w:t xml:space="preserve">18. </w:t>
      </w:r>
      <w:r w:rsidRPr="00C23649">
        <w:rPr>
          <w:rFonts w:ascii="Arial" w:hAnsi="Arial" w:cs="Arial"/>
          <w:noProof/>
          <w:sz w:val="20"/>
          <w:szCs w:val="24"/>
        </w:rPr>
        <w:tab/>
      </w:r>
      <w:bookmarkStart w:id="18" w:name="Khdour_MR"/>
      <w:r w:rsidRPr="00C23649">
        <w:rPr>
          <w:rFonts w:ascii="Arial" w:hAnsi="Arial" w:cs="Arial"/>
          <w:noProof/>
          <w:sz w:val="20"/>
          <w:szCs w:val="24"/>
        </w:rPr>
        <w:t>Khdour MR</w:t>
      </w:r>
      <w:bookmarkEnd w:id="18"/>
      <w:r w:rsidRPr="00C23649">
        <w:rPr>
          <w:rFonts w:ascii="Arial" w:hAnsi="Arial" w:cs="Arial"/>
          <w:noProof/>
          <w:sz w:val="20"/>
          <w:szCs w:val="24"/>
        </w:rPr>
        <w:t xml:space="preserve">, Kidney JC, Smyth BM, McElnay JC. Clinical pharmacy-led disease and medicine management programme for patients with COPD. </w:t>
      </w:r>
      <w:r w:rsidRPr="00C23649">
        <w:rPr>
          <w:rFonts w:ascii="Arial" w:hAnsi="Arial" w:cs="Arial"/>
          <w:i/>
          <w:iCs/>
          <w:noProof/>
          <w:sz w:val="20"/>
          <w:szCs w:val="24"/>
        </w:rPr>
        <w:t>Br J Clin Pharmacol</w:t>
      </w:r>
      <w:r w:rsidRPr="00C23649">
        <w:rPr>
          <w:rFonts w:ascii="Arial" w:hAnsi="Arial" w:cs="Arial"/>
          <w:noProof/>
          <w:sz w:val="20"/>
          <w:szCs w:val="24"/>
        </w:rPr>
        <w:t>. 2009;68(4):588-598. doi:10.1111/j.1365-2125.2009.03493.x</w:t>
      </w:r>
    </w:p>
    <w:p w14:paraId="406FE60A" w14:textId="77777777" w:rsidR="00C23649" w:rsidRPr="00C23649" w:rsidRDefault="00C23649" w:rsidP="00C23649">
      <w:pPr>
        <w:widowControl w:val="0"/>
        <w:autoSpaceDE w:val="0"/>
        <w:autoSpaceDN w:val="0"/>
        <w:adjustRightInd w:val="0"/>
        <w:spacing w:after="0" w:line="326" w:lineRule="auto"/>
        <w:ind w:left="425" w:hanging="425"/>
        <w:jc w:val="both"/>
        <w:rPr>
          <w:rFonts w:ascii="Arial" w:hAnsi="Arial" w:cs="Arial"/>
          <w:noProof/>
          <w:sz w:val="20"/>
          <w:szCs w:val="24"/>
        </w:rPr>
      </w:pPr>
      <w:r w:rsidRPr="00C23649">
        <w:rPr>
          <w:rFonts w:ascii="Arial" w:hAnsi="Arial" w:cs="Arial"/>
          <w:noProof/>
          <w:sz w:val="20"/>
          <w:szCs w:val="24"/>
        </w:rPr>
        <w:t xml:space="preserve">19. </w:t>
      </w:r>
      <w:r w:rsidRPr="00C23649">
        <w:rPr>
          <w:rFonts w:ascii="Arial" w:hAnsi="Arial" w:cs="Arial"/>
          <w:noProof/>
          <w:sz w:val="20"/>
          <w:szCs w:val="24"/>
        </w:rPr>
        <w:tab/>
      </w:r>
      <w:bookmarkStart w:id="19" w:name="Jarab_AS"/>
      <w:r w:rsidRPr="00C23649">
        <w:rPr>
          <w:rFonts w:ascii="Arial" w:hAnsi="Arial" w:cs="Arial"/>
          <w:noProof/>
          <w:sz w:val="20"/>
          <w:szCs w:val="24"/>
        </w:rPr>
        <w:t>Jarab AS</w:t>
      </w:r>
      <w:bookmarkEnd w:id="19"/>
      <w:r w:rsidRPr="00C23649">
        <w:rPr>
          <w:rFonts w:ascii="Arial" w:hAnsi="Arial" w:cs="Arial"/>
          <w:noProof/>
          <w:sz w:val="20"/>
          <w:szCs w:val="24"/>
        </w:rPr>
        <w:t xml:space="preserve">, AlQudah SG, Khdour M, Shamssain M, Mukattash TL. Impact of pharmaceutical care on health outcomes in patients with COPD. </w:t>
      </w:r>
      <w:r w:rsidRPr="00C23649">
        <w:rPr>
          <w:rFonts w:ascii="Arial" w:hAnsi="Arial" w:cs="Arial"/>
          <w:i/>
          <w:iCs/>
          <w:noProof/>
          <w:sz w:val="20"/>
          <w:szCs w:val="24"/>
        </w:rPr>
        <w:t>Int J Clin Pharm</w:t>
      </w:r>
      <w:r w:rsidRPr="00C23649">
        <w:rPr>
          <w:rFonts w:ascii="Arial" w:hAnsi="Arial" w:cs="Arial"/>
          <w:noProof/>
          <w:sz w:val="20"/>
          <w:szCs w:val="24"/>
        </w:rPr>
        <w:t>. 2012;34(1):53-62. doi:10.1007/s11096-011-9585-z</w:t>
      </w:r>
    </w:p>
    <w:p w14:paraId="1FD8F3C3" w14:textId="77777777" w:rsidR="00C23649" w:rsidRPr="00C23649" w:rsidRDefault="00C23649" w:rsidP="00C23649">
      <w:pPr>
        <w:widowControl w:val="0"/>
        <w:autoSpaceDE w:val="0"/>
        <w:autoSpaceDN w:val="0"/>
        <w:adjustRightInd w:val="0"/>
        <w:spacing w:after="0" w:line="326" w:lineRule="auto"/>
        <w:ind w:left="425" w:hanging="425"/>
        <w:jc w:val="both"/>
        <w:rPr>
          <w:rFonts w:ascii="Arial" w:hAnsi="Arial" w:cs="Arial"/>
          <w:noProof/>
          <w:sz w:val="20"/>
          <w:szCs w:val="24"/>
        </w:rPr>
      </w:pPr>
      <w:r w:rsidRPr="00C23649">
        <w:rPr>
          <w:rFonts w:ascii="Arial" w:hAnsi="Arial" w:cs="Arial"/>
          <w:noProof/>
          <w:sz w:val="20"/>
          <w:szCs w:val="24"/>
        </w:rPr>
        <w:t xml:space="preserve">20. </w:t>
      </w:r>
      <w:r w:rsidRPr="00C23649">
        <w:rPr>
          <w:rFonts w:ascii="Arial" w:hAnsi="Arial" w:cs="Arial"/>
          <w:noProof/>
          <w:sz w:val="20"/>
          <w:szCs w:val="24"/>
        </w:rPr>
        <w:tab/>
      </w:r>
      <w:bookmarkStart w:id="20" w:name="Suhaj_A"/>
      <w:r w:rsidRPr="00C23649">
        <w:rPr>
          <w:rFonts w:ascii="Arial" w:hAnsi="Arial" w:cs="Arial"/>
          <w:noProof/>
          <w:sz w:val="20"/>
          <w:szCs w:val="24"/>
        </w:rPr>
        <w:t>Suhaj A</w:t>
      </w:r>
      <w:bookmarkEnd w:id="20"/>
      <w:r w:rsidRPr="00C23649">
        <w:rPr>
          <w:rFonts w:ascii="Arial" w:hAnsi="Arial" w:cs="Arial"/>
          <w:noProof/>
          <w:sz w:val="20"/>
          <w:szCs w:val="24"/>
        </w:rPr>
        <w:t xml:space="preserve">, Manu MK, Unnikrishnan MK, Vijayanarayana K, Mallikarjuna Rao C. Effectiveness of clinical pharmacist intervention on health-related quality of life in chronic obstructive pulmonary disorder patients - A randomized controlled study. </w:t>
      </w:r>
      <w:r w:rsidRPr="00C23649">
        <w:rPr>
          <w:rFonts w:ascii="Arial" w:hAnsi="Arial" w:cs="Arial"/>
          <w:i/>
          <w:iCs/>
          <w:noProof/>
          <w:sz w:val="20"/>
          <w:szCs w:val="24"/>
        </w:rPr>
        <w:t>J Clin Pharm Ther</w:t>
      </w:r>
      <w:r w:rsidRPr="00C23649">
        <w:rPr>
          <w:rFonts w:ascii="Arial" w:hAnsi="Arial" w:cs="Arial"/>
          <w:noProof/>
          <w:sz w:val="20"/>
          <w:szCs w:val="24"/>
        </w:rPr>
        <w:t>. 2016;41(1):78-83. doi:10.1111/jcpt.12353</w:t>
      </w:r>
    </w:p>
    <w:p w14:paraId="610C496B" w14:textId="77777777" w:rsidR="00C23649" w:rsidRPr="00C23649" w:rsidRDefault="00C23649" w:rsidP="00C23649">
      <w:pPr>
        <w:widowControl w:val="0"/>
        <w:autoSpaceDE w:val="0"/>
        <w:autoSpaceDN w:val="0"/>
        <w:adjustRightInd w:val="0"/>
        <w:spacing w:after="0" w:line="326" w:lineRule="auto"/>
        <w:ind w:left="425" w:hanging="425"/>
        <w:jc w:val="both"/>
        <w:rPr>
          <w:rFonts w:ascii="Arial" w:hAnsi="Arial" w:cs="Arial"/>
          <w:noProof/>
          <w:sz w:val="20"/>
          <w:szCs w:val="24"/>
        </w:rPr>
      </w:pPr>
      <w:r w:rsidRPr="00C23649">
        <w:rPr>
          <w:rFonts w:ascii="Arial" w:hAnsi="Arial" w:cs="Arial"/>
          <w:noProof/>
          <w:sz w:val="20"/>
          <w:szCs w:val="24"/>
        </w:rPr>
        <w:t xml:space="preserve">21. </w:t>
      </w:r>
      <w:r w:rsidRPr="00C23649">
        <w:rPr>
          <w:rFonts w:ascii="Arial" w:hAnsi="Arial" w:cs="Arial"/>
          <w:noProof/>
          <w:sz w:val="20"/>
          <w:szCs w:val="24"/>
        </w:rPr>
        <w:tab/>
      </w:r>
      <w:bookmarkStart w:id="21" w:name="Xin_C"/>
      <w:r w:rsidRPr="00C23649">
        <w:rPr>
          <w:rFonts w:ascii="Arial" w:hAnsi="Arial" w:cs="Arial"/>
          <w:noProof/>
          <w:sz w:val="20"/>
          <w:szCs w:val="24"/>
        </w:rPr>
        <w:t>Xin C</w:t>
      </w:r>
      <w:bookmarkEnd w:id="21"/>
      <w:r w:rsidRPr="00C23649">
        <w:rPr>
          <w:rFonts w:ascii="Arial" w:hAnsi="Arial" w:cs="Arial"/>
          <w:noProof/>
          <w:sz w:val="20"/>
          <w:szCs w:val="24"/>
        </w:rPr>
        <w:t xml:space="preserve">, Xia Z, Jiang C, Lin M, Li G. The impact of pharmacist-managed clinic on medication adherence and health-related quality of life in patients with COPD: A randomized controlled study. </w:t>
      </w:r>
      <w:r w:rsidRPr="00C23649">
        <w:rPr>
          <w:rFonts w:ascii="Arial" w:hAnsi="Arial" w:cs="Arial"/>
          <w:i/>
          <w:iCs/>
          <w:noProof/>
          <w:sz w:val="20"/>
          <w:szCs w:val="24"/>
        </w:rPr>
        <w:t>Patient Prefer Adherence</w:t>
      </w:r>
      <w:r w:rsidRPr="00C23649">
        <w:rPr>
          <w:rFonts w:ascii="Arial" w:hAnsi="Arial" w:cs="Arial"/>
          <w:noProof/>
          <w:sz w:val="20"/>
          <w:szCs w:val="24"/>
        </w:rPr>
        <w:t>. 2016;10:1197-1203. doi:10.2147/PPA.S110167</w:t>
      </w:r>
    </w:p>
    <w:p w14:paraId="2F6975F3" w14:textId="77777777" w:rsidR="00C23649" w:rsidRPr="00C23649" w:rsidRDefault="00C23649" w:rsidP="00C23649">
      <w:pPr>
        <w:widowControl w:val="0"/>
        <w:autoSpaceDE w:val="0"/>
        <w:autoSpaceDN w:val="0"/>
        <w:adjustRightInd w:val="0"/>
        <w:spacing w:after="0" w:line="326" w:lineRule="auto"/>
        <w:ind w:left="425" w:hanging="425"/>
        <w:jc w:val="both"/>
        <w:rPr>
          <w:rFonts w:ascii="Arial" w:hAnsi="Arial" w:cs="Arial"/>
          <w:noProof/>
          <w:sz w:val="20"/>
          <w:szCs w:val="24"/>
        </w:rPr>
      </w:pPr>
      <w:r w:rsidRPr="00C23649">
        <w:rPr>
          <w:rFonts w:ascii="Arial" w:hAnsi="Arial" w:cs="Arial"/>
          <w:noProof/>
          <w:sz w:val="20"/>
          <w:szCs w:val="24"/>
        </w:rPr>
        <w:t xml:space="preserve">22. </w:t>
      </w:r>
      <w:r w:rsidRPr="00C23649">
        <w:rPr>
          <w:rFonts w:ascii="Arial" w:hAnsi="Arial" w:cs="Arial"/>
          <w:noProof/>
          <w:sz w:val="20"/>
          <w:szCs w:val="24"/>
        </w:rPr>
        <w:tab/>
      </w:r>
      <w:bookmarkStart w:id="22" w:name="Wang_W"/>
      <w:r w:rsidRPr="00C23649">
        <w:rPr>
          <w:rFonts w:ascii="Arial" w:hAnsi="Arial" w:cs="Arial"/>
          <w:noProof/>
          <w:sz w:val="20"/>
          <w:szCs w:val="24"/>
        </w:rPr>
        <w:t>Wang W</w:t>
      </w:r>
      <w:bookmarkEnd w:id="22"/>
      <w:r w:rsidRPr="00C23649">
        <w:rPr>
          <w:rFonts w:ascii="Arial" w:hAnsi="Arial" w:cs="Arial"/>
          <w:noProof/>
          <w:sz w:val="20"/>
          <w:szCs w:val="24"/>
        </w:rPr>
        <w:t xml:space="preserve">, Xu T, Qin Q, Miao L, Bao J, Chen R. Effect of a Multidimensional Pharmaceutical Care Intervention on Inhalation Technique in Patients with Asthma and COPD. </w:t>
      </w:r>
      <w:r w:rsidRPr="00C23649">
        <w:rPr>
          <w:rFonts w:ascii="Arial" w:hAnsi="Arial" w:cs="Arial"/>
          <w:i/>
          <w:iCs/>
          <w:noProof/>
          <w:sz w:val="20"/>
          <w:szCs w:val="24"/>
        </w:rPr>
        <w:t>Can Respir J</w:t>
      </w:r>
      <w:r w:rsidRPr="00C23649">
        <w:rPr>
          <w:rFonts w:ascii="Arial" w:hAnsi="Arial" w:cs="Arial"/>
          <w:noProof/>
          <w:sz w:val="20"/>
          <w:szCs w:val="24"/>
        </w:rPr>
        <w:t>. 2020;2020. doi:10.1155/2020/8572636</w:t>
      </w:r>
    </w:p>
    <w:p w14:paraId="7BDEAA37" w14:textId="77777777" w:rsidR="00C23649" w:rsidRPr="00C23649" w:rsidRDefault="00C23649" w:rsidP="00C23649">
      <w:pPr>
        <w:widowControl w:val="0"/>
        <w:autoSpaceDE w:val="0"/>
        <w:autoSpaceDN w:val="0"/>
        <w:adjustRightInd w:val="0"/>
        <w:spacing w:after="0" w:line="326" w:lineRule="auto"/>
        <w:ind w:left="425" w:hanging="425"/>
        <w:jc w:val="both"/>
        <w:rPr>
          <w:rFonts w:ascii="Arial" w:hAnsi="Arial" w:cs="Arial"/>
          <w:noProof/>
          <w:sz w:val="20"/>
          <w:szCs w:val="24"/>
        </w:rPr>
      </w:pPr>
      <w:r w:rsidRPr="00C23649">
        <w:rPr>
          <w:rFonts w:ascii="Arial" w:hAnsi="Arial" w:cs="Arial"/>
          <w:noProof/>
          <w:sz w:val="20"/>
          <w:szCs w:val="24"/>
        </w:rPr>
        <w:t xml:space="preserve">23. </w:t>
      </w:r>
      <w:r w:rsidRPr="00C23649">
        <w:rPr>
          <w:rFonts w:ascii="Arial" w:hAnsi="Arial" w:cs="Arial"/>
          <w:noProof/>
          <w:sz w:val="20"/>
          <w:szCs w:val="24"/>
        </w:rPr>
        <w:tab/>
      </w:r>
      <w:bookmarkStart w:id="23" w:name="Kebede_AT"/>
      <w:r w:rsidRPr="00C23649">
        <w:rPr>
          <w:rFonts w:ascii="Arial" w:hAnsi="Arial" w:cs="Arial"/>
          <w:noProof/>
          <w:sz w:val="20"/>
          <w:szCs w:val="24"/>
        </w:rPr>
        <w:t>Kebede AT</w:t>
      </w:r>
      <w:bookmarkEnd w:id="23"/>
      <w:r w:rsidRPr="00C23649">
        <w:rPr>
          <w:rFonts w:ascii="Arial" w:hAnsi="Arial" w:cs="Arial"/>
          <w:noProof/>
          <w:sz w:val="20"/>
          <w:szCs w:val="24"/>
        </w:rPr>
        <w:t xml:space="preserve">, Trapnes E, Lea M, Abrahamsen B, Mathiesen L. Effect of pharmacist-led inhaler technique assessment service on readmissions in hospitalized COPD patients: a randomized, </w:t>
      </w:r>
      <w:r w:rsidRPr="00C23649">
        <w:rPr>
          <w:rFonts w:ascii="Arial" w:hAnsi="Arial" w:cs="Arial"/>
          <w:noProof/>
          <w:sz w:val="20"/>
          <w:szCs w:val="24"/>
        </w:rPr>
        <w:lastRenderedPageBreak/>
        <w:t xml:space="preserve">controlled pilot study. </w:t>
      </w:r>
      <w:r w:rsidRPr="00C23649">
        <w:rPr>
          <w:rFonts w:ascii="Arial" w:hAnsi="Arial" w:cs="Arial"/>
          <w:i/>
          <w:iCs/>
          <w:noProof/>
          <w:sz w:val="20"/>
          <w:szCs w:val="24"/>
        </w:rPr>
        <w:t>BMC Pulm Med</w:t>
      </w:r>
      <w:r w:rsidRPr="00C23649">
        <w:rPr>
          <w:rFonts w:ascii="Arial" w:hAnsi="Arial" w:cs="Arial"/>
          <w:noProof/>
          <w:sz w:val="20"/>
          <w:szCs w:val="24"/>
        </w:rPr>
        <w:t>. 2022;22(1). doi:10.1186/s12890-022-02004-z</w:t>
      </w:r>
    </w:p>
    <w:p w14:paraId="2834F000" w14:textId="77777777" w:rsidR="00C23649" w:rsidRPr="00C23649" w:rsidRDefault="00C23649" w:rsidP="00C23649">
      <w:pPr>
        <w:widowControl w:val="0"/>
        <w:autoSpaceDE w:val="0"/>
        <w:autoSpaceDN w:val="0"/>
        <w:adjustRightInd w:val="0"/>
        <w:spacing w:after="0" w:line="326" w:lineRule="auto"/>
        <w:ind w:left="425" w:hanging="425"/>
        <w:jc w:val="both"/>
        <w:rPr>
          <w:rFonts w:ascii="Arial" w:hAnsi="Arial" w:cs="Arial"/>
          <w:noProof/>
          <w:sz w:val="20"/>
          <w:szCs w:val="24"/>
        </w:rPr>
      </w:pPr>
      <w:r w:rsidRPr="00C23649">
        <w:rPr>
          <w:rFonts w:ascii="Arial" w:hAnsi="Arial" w:cs="Arial"/>
          <w:noProof/>
          <w:sz w:val="20"/>
          <w:szCs w:val="24"/>
        </w:rPr>
        <w:t xml:space="preserve">24. </w:t>
      </w:r>
      <w:r w:rsidRPr="00C23649">
        <w:rPr>
          <w:rFonts w:ascii="Arial" w:hAnsi="Arial" w:cs="Arial"/>
          <w:noProof/>
          <w:sz w:val="20"/>
          <w:szCs w:val="24"/>
        </w:rPr>
        <w:tab/>
      </w:r>
      <w:bookmarkStart w:id="24" w:name="Jones_PW"/>
      <w:r w:rsidRPr="00C23649">
        <w:rPr>
          <w:rFonts w:ascii="Arial" w:hAnsi="Arial" w:cs="Arial"/>
          <w:noProof/>
          <w:sz w:val="20"/>
          <w:szCs w:val="24"/>
        </w:rPr>
        <w:t>Jones PW</w:t>
      </w:r>
      <w:bookmarkEnd w:id="24"/>
      <w:r w:rsidRPr="00C23649">
        <w:rPr>
          <w:rFonts w:ascii="Arial" w:hAnsi="Arial" w:cs="Arial"/>
          <w:noProof/>
          <w:sz w:val="20"/>
          <w:szCs w:val="24"/>
        </w:rPr>
        <w:t xml:space="preserve">, Brusselle G, Dal Negro RW, et al. Properties of the COPD assessment test in a cross-sectional European study. </w:t>
      </w:r>
      <w:r w:rsidRPr="00C23649">
        <w:rPr>
          <w:rFonts w:ascii="Arial" w:hAnsi="Arial" w:cs="Arial"/>
          <w:i/>
          <w:iCs/>
          <w:noProof/>
          <w:sz w:val="20"/>
          <w:szCs w:val="24"/>
        </w:rPr>
        <w:t>Eur Respir J</w:t>
      </w:r>
      <w:r w:rsidRPr="00C23649">
        <w:rPr>
          <w:rFonts w:ascii="Arial" w:hAnsi="Arial" w:cs="Arial"/>
          <w:noProof/>
          <w:sz w:val="20"/>
          <w:szCs w:val="24"/>
        </w:rPr>
        <w:t>. 2011;38(1):29-35. doi:10.1183/09031936.00177210</w:t>
      </w:r>
    </w:p>
    <w:p w14:paraId="11E7F8C2" w14:textId="77777777" w:rsidR="00C23649" w:rsidRPr="00C23649" w:rsidRDefault="00C23649" w:rsidP="00C23649">
      <w:pPr>
        <w:widowControl w:val="0"/>
        <w:autoSpaceDE w:val="0"/>
        <w:autoSpaceDN w:val="0"/>
        <w:adjustRightInd w:val="0"/>
        <w:spacing w:after="0" w:line="326" w:lineRule="auto"/>
        <w:ind w:left="425" w:hanging="425"/>
        <w:jc w:val="both"/>
        <w:rPr>
          <w:rFonts w:ascii="Arial" w:hAnsi="Arial" w:cs="Arial"/>
          <w:noProof/>
          <w:sz w:val="20"/>
          <w:szCs w:val="24"/>
        </w:rPr>
      </w:pPr>
      <w:r w:rsidRPr="00C23649">
        <w:rPr>
          <w:rFonts w:ascii="Arial" w:hAnsi="Arial" w:cs="Arial"/>
          <w:noProof/>
          <w:sz w:val="20"/>
          <w:szCs w:val="24"/>
        </w:rPr>
        <w:t xml:space="preserve">25. </w:t>
      </w:r>
      <w:r w:rsidRPr="00C23649">
        <w:rPr>
          <w:rFonts w:ascii="Arial" w:hAnsi="Arial" w:cs="Arial"/>
          <w:noProof/>
          <w:sz w:val="20"/>
          <w:szCs w:val="24"/>
        </w:rPr>
        <w:tab/>
      </w:r>
      <w:bookmarkStart w:id="25" w:name="Ringbaek_T"/>
      <w:r w:rsidRPr="00C23649">
        <w:rPr>
          <w:rFonts w:ascii="Arial" w:hAnsi="Arial" w:cs="Arial"/>
          <w:noProof/>
          <w:sz w:val="20"/>
          <w:szCs w:val="24"/>
        </w:rPr>
        <w:t>Ringbaek T</w:t>
      </w:r>
      <w:bookmarkEnd w:id="25"/>
      <w:r w:rsidRPr="00C23649">
        <w:rPr>
          <w:rFonts w:ascii="Arial" w:hAnsi="Arial" w:cs="Arial"/>
          <w:noProof/>
          <w:sz w:val="20"/>
          <w:szCs w:val="24"/>
        </w:rPr>
        <w:t xml:space="preserve">, Martinez G, Lange P. A comparison of the assessment of quality of life with CAT, CCQ, and SGRQ in COPD patients participating in pulmonary rehabilitation. </w:t>
      </w:r>
      <w:r w:rsidRPr="00C23649">
        <w:rPr>
          <w:rFonts w:ascii="Arial" w:hAnsi="Arial" w:cs="Arial"/>
          <w:i/>
          <w:iCs/>
          <w:noProof/>
          <w:sz w:val="20"/>
          <w:szCs w:val="24"/>
        </w:rPr>
        <w:t>COPD J Chronic Obstr Pulm Dis</w:t>
      </w:r>
      <w:r w:rsidRPr="00C23649">
        <w:rPr>
          <w:rFonts w:ascii="Arial" w:hAnsi="Arial" w:cs="Arial"/>
          <w:noProof/>
          <w:sz w:val="20"/>
          <w:szCs w:val="24"/>
        </w:rPr>
        <w:t>. 2012;9(1):12-15. doi:10.3109/15412555.2011.630248</w:t>
      </w:r>
    </w:p>
    <w:p w14:paraId="0B3EEC44" w14:textId="77777777" w:rsidR="00C23649" w:rsidRPr="00C23649" w:rsidRDefault="00C23649" w:rsidP="00C23649">
      <w:pPr>
        <w:widowControl w:val="0"/>
        <w:autoSpaceDE w:val="0"/>
        <w:autoSpaceDN w:val="0"/>
        <w:adjustRightInd w:val="0"/>
        <w:spacing w:after="0" w:line="326" w:lineRule="auto"/>
        <w:ind w:left="425" w:hanging="425"/>
        <w:jc w:val="both"/>
        <w:rPr>
          <w:rFonts w:ascii="Arial" w:hAnsi="Arial" w:cs="Arial"/>
          <w:noProof/>
          <w:sz w:val="20"/>
          <w:szCs w:val="24"/>
        </w:rPr>
      </w:pPr>
      <w:r w:rsidRPr="00C23649">
        <w:rPr>
          <w:rFonts w:ascii="Arial" w:hAnsi="Arial" w:cs="Arial"/>
          <w:noProof/>
          <w:sz w:val="20"/>
          <w:szCs w:val="24"/>
        </w:rPr>
        <w:t xml:space="preserve">26. </w:t>
      </w:r>
      <w:r w:rsidRPr="00C23649">
        <w:rPr>
          <w:rFonts w:ascii="Arial" w:hAnsi="Arial" w:cs="Arial"/>
          <w:noProof/>
          <w:sz w:val="20"/>
          <w:szCs w:val="24"/>
        </w:rPr>
        <w:tab/>
      </w:r>
      <w:bookmarkStart w:id="26" w:name="Ying_Y"/>
      <w:r w:rsidRPr="00C23649">
        <w:rPr>
          <w:rFonts w:ascii="Arial" w:hAnsi="Arial" w:cs="Arial"/>
          <w:noProof/>
          <w:sz w:val="20"/>
          <w:szCs w:val="24"/>
        </w:rPr>
        <w:t>Ying Y</w:t>
      </w:r>
      <w:bookmarkEnd w:id="26"/>
      <w:r w:rsidRPr="00C23649">
        <w:rPr>
          <w:rFonts w:ascii="Arial" w:hAnsi="Arial" w:cs="Arial"/>
          <w:noProof/>
          <w:sz w:val="20"/>
          <w:szCs w:val="24"/>
        </w:rPr>
        <w:t>. Factors associated with good quality of life among chronic objective pulmonary disease patients in Zhejiang province , China : a cross-sectional study. Published online 2022:1-26.</w:t>
      </w:r>
    </w:p>
    <w:p w14:paraId="07FAB29D" w14:textId="77777777" w:rsidR="00C23649" w:rsidRPr="00C23649" w:rsidRDefault="00C23649" w:rsidP="00C23649">
      <w:pPr>
        <w:widowControl w:val="0"/>
        <w:autoSpaceDE w:val="0"/>
        <w:autoSpaceDN w:val="0"/>
        <w:adjustRightInd w:val="0"/>
        <w:spacing w:after="0" w:line="326" w:lineRule="auto"/>
        <w:ind w:left="425" w:hanging="425"/>
        <w:jc w:val="both"/>
        <w:rPr>
          <w:rFonts w:ascii="Arial" w:hAnsi="Arial" w:cs="Arial"/>
          <w:noProof/>
          <w:sz w:val="20"/>
          <w:szCs w:val="24"/>
        </w:rPr>
      </w:pPr>
      <w:r w:rsidRPr="00C23649">
        <w:rPr>
          <w:rFonts w:ascii="Arial" w:hAnsi="Arial" w:cs="Arial"/>
          <w:noProof/>
          <w:sz w:val="20"/>
          <w:szCs w:val="24"/>
        </w:rPr>
        <w:t xml:space="preserve">27. </w:t>
      </w:r>
      <w:r w:rsidRPr="00C23649">
        <w:rPr>
          <w:rFonts w:ascii="Arial" w:hAnsi="Arial" w:cs="Arial"/>
          <w:noProof/>
          <w:sz w:val="20"/>
          <w:szCs w:val="24"/>
        </w:rPr>
        <w:tab/>
      </w:r>
      <w:bookmarkStart w:id="27" w:name="Acharya_Pandey"/>
      <w:r w:rsidRPr="00C23649">
        <w:rPr>
          <w:rFonts w:ascii="Arial" w:hAnsi="Arial" w:cs="Arial"/>
          <w:noProof/>
          <w:sz w:val="20"/>
          <w:szCs w:val="24"/>
        </w:rPr>
        <w:t>Acharya Pandey</w:t>
      </w:r>
      <w:bookmarkEnd w:id="27"/>
      <w:r w:rsidRPr="00C23649">
        <w:rPr>
          <w:rFonts w:ascii="Arial" w:hAnsi="Arial" w:cs="Arial"/>
          <w:noProof/>
          <w:sz w:val="20"/>
          <w:szCs w:val="24"/>
        </w:rPr>
        <w:t xml:space="preserve"> R, Chalise HN, Shrestha A, Ranjit A. Quality of life of patients with chronic obstructive pulmonary disease attending a tertiary care hospital, Kavre, Nepal. </w:t>
      </w:r>
      <w:r w:rsidRPr="00C23649">
        <w:rPr>
          <w:rFonts w:ascii="Arial" w:hAnsi="Arial" w:cs="Arial"/>
          <w:i/>
          <w:iCs/>
          <w:noProof/>
          <w:sz w:val="20"/>
          <w:szCs w:val="24"/>
        </w:rPr>
        <w:t>Kathmandu Univ Med J</w:t>
      </w:r>
      <w:r w:rsidRPr="00C23649">
        <w:rPr>
          <w:rFonts w:ascii="Arial" w:hAnsi="Arial" w:cs="Arial"/>
          <w:noProof/>
          <w:sz w:val="20"/>
          <w:szCs w:val="24"/>
        </w:rPr>
        <w:t>. 2021;19(74):180-185.</w:t>
      </w:r>
    </w:p>
    <w:p w14:paraId="37A2F692" w14:textId="77777777" w:rsidR="00C23649" w:rsidRPr="00C23649" w:rsidRDefault="00C23649" w:rsidP="00C23649">
      <w:pPr>
        <w:widowControl w:val="0"/>
        <w:autoSpaceDE w:val="0"/>
        <w:autoSpaceDN w:val="0"/>
        <w:adjustRightInd w:val="0"/>
        <w:spacing w:after="0" w:line="326" w:lineRule="auto"/>
        <w:ind w:left="425" w:hanging="425"/>
        <w:jc w:val="both"/>
        <w:rPr>
          <w:rFonts w:ascii="Arial" w:hAnsi="Arial" w:cs="Arial"/>
          <w:noProof/>
          <w:sz w:val="20"/>
          <w:szCs w:val="24"/>
        </w:rPr>
      </w:pPr>
      <w:r w:rsidRPr="00C23649">
        <w:rPr>
          <w:rFonts w:ascii="Arial" w:hAnsi="Arial" w:cs="Arial"/>
          <w:noProof/>
          <w:sz w:val="20"/>
          <w:szCs w:val="24"/>
        </w:rPr>
        <w:t xml:space="preserve">28. </w:t>
      </w:r>
      <w:r w:rsidRPr="00C23649">
        <w:rPr>
          <w:rFonts w:ascii="Arial" w:hAnsi="Arial" w:cs="Arial"/>
          <w:noProof/>
          <w:sz w:val="20"/>
          <w:szCs w:val="24"/>
        </w:rPr>
        <w:tab/>
      </w:r>
      <w:bookmarkStart w:id="28" w:name="Rogliani_P"/>
      <w:r w:rsidRPr="00C23649">
        <w:rPr>
          <w:rFonts w:ascii="Arial" w:hAnsi="Arial" w:cs="Arial"/>
          <w:noProof/>
          <w:sz w:val="20"/>
          <w:szCs w:val="24"/>
        </w:rPr>
        <w:t>Rogliani P</w:t>
      </w:r>
      <w:bookmarkEnd w:id="28"/>
      <w:r w:rsidRPr="00C23649">
        <w:rPr>
          <w:rFonts w:ascii="Arial" w:hAnsi="Arial" w:cs="Arial"/>
          <w:noProof/>
          <w:sz w:val="20"/>
          <w:szCs w:val="24"/>
        </w:rPr>
        <w:t xml:space="preserve">, Ora J, Puxeddu E, Matera MG, Cazzola M. Adherence to COPD treatment: Myth and reality. </w:t>
      </w:r>
      <w:r w:rsidRPr="00C23649">
        <w:rPr>
          <w:rFonts w:ascii="Arial" w:hAnsi="Arial" w:cs="Arial"/>
          <w:i/>
          <w:iCs/>
          <w:noProof/>
          <w:sz w:val="20"/>
          <w:szCs w:val="24"/>
        </w:rPr>
        <w:t>Respir Med</w:t>
      </w:r>
      <w:r w:rsidRPr="00C23649">
        <w:rPr>
          <w:rFonts w:ascii="Arial" w:hAnsi="Arial" w:cs="Arial"/>
          <w:noProof/>
          <w:sz w:val="20"/>
          <w:szCs w:val="24"/>
        </w:rPr>
        <w:t>. 2017;129:117-123. doi:10.1016/j.rmed.2017.06.007</w:t>
      </w:r>
    </w:p>
    <w:p w14:paraId="01DA0819" w14:textId="77777777" w:rsidR="00C23649" w:rsidRPr="00C23649" w:rsidRDefault="00C23649" w:rsidP="00C23649">
      <w:pPr>
        <w:widowControl w:val="0"/>
        <w:autoSpaceDE w:val="0"/>
        <w:autoSpaceDN w:val="0"/>
        <w:adjustRightInd w:val="0"/>
        <w:spacing w:after="0" w:line="326" w:lineRule="auto"/>
        <w:ind w:left="425" w:hanging="425"/>
        <w:jc w:val="both"/>
        <w:rPr>
          <w:rFonts w:ascii="Arial" w:hAnsi="Arial" w:cs="Arial"/>
          <w:noProof/>
          <w:sz w:val="20"/>
          <w:szCs w:val="24"/>
        </w:rPr>
      </w:pPr>
      <w:r w:rsidRPr="00C23649">
        <w:rPr>
          <w:rFonts w:ascii="Arial" w:hAnsi="Arial" w:cs="Arial"/>
          <w:noProof/>
          <w:sz w:val="20"/>
          <w:szCs w:val="24"/>
        </w:rPr>
        <w:t xml:space="preserve">29. </w:t>
      </w:r>
      <w:r w:rsidRPr="00C23649">
        <w:rPr>
          <w:rFonts w:ascii="Arial" w:hAnsi="Arial" w:cs="Arial"/>
          <w:noProof/>
          <w:sz w:val="20"/>
          <w:szCs w:val="24"/>
        </w:rPr>
        <w:tab/>
      </w:r>
      <w:bookmarkStart w:id="29" w:name="Nguyen_TS"/>
      <w:r w:rsidRPr="00C23649">
        <w:rPr>
          <w:rFonts w:ascii="Arial" w:hAnsi="Arial" w:cs="Arial"/>
          <w:noProof/>
          <w:sz w:val="20"/>
          <w:szCs w:val="24"/>
        </w:rPr>
        <w:t>Nguyen TS</w:t>
      </w:r>
      <w:bookmarkEnd w:id="29"/>
      <w:r w:rsidRPr="00C23649">
        <w:rPr>
          <w:rFonts w:ascii="Arial" w:hAnsi="Arial" w:cs="Arial"/>
          <w:noProof/>
          <w:sz w:val="20"/>
          <w:szCs w:val="24"/>
        </w:rPr>
        <w:t xml:space="preserve">, Nguyen TLH, Pham TT Van, Hua S, Ngo QC, Li SC. Impact of pharmaceutical care in the improvement of medication adherence and quality of life for COPD patients in Vietnam. </w:t>
      </w:r>
      <w:r w:rsidRPr="00C23649">
        <w:rPr>
          <w:rFonts w:ascii="Arial" w:hAnsi="Arial" w:cs="Arial"/>
          <w:i/>
          <w:iCs/>
          <w:noProof/>
          <w:sz w:val="20"/>
          <w:szCs w:val="24"/>
        </w:rPr>
        <w:t>Respir Med</w:t>
      </w:r>
      <w:r w:rsidRPr="00C23649">
        <w:rPr>
          <w:rFonts w:ascii="Arial" w:hAnsi="Arial" w:cs="Arial"/>
          <w:noProof/>
          <w:sz w:val="20"/>
          <w:szCs w:val="24"/>
        </w:rPr>
        <w:t>. 2019;153(May):31-37. doi:10.1016/j.rmed.2019.05.006</w:t>
      </w:r>
    </w:p>
    <w:p w14:paraId="24755E62" w14:textId="77777777" w:rsidR="00C23649" w:rsidRPr="00C23649" w:rsidRDefault="00C23649" w:rsidP="00C23649">
      <w:pPr>
        <w:widowControl w:val="0"/>
        <w:autoSpaceDE w:val="0"/>
        <w:autoSpaceDN w:val="0"/>
        <w:adjustRightInd w:val="0"/>
        <w:spacing w:after="0" w:line="326" w:lineRule="auto"/>
        <w:ind w:left="425" w:hanging="425"/>
        <w:jc w:val="both"/>
        <w:rPr>
          <w:rFonts w:ascii="Arial" w:hAnsi="Arial" w:cs="Arial"/>
          <w:noProof/>
          <w:sz w:val="20"/>
          <w:szCs w:val="24"/>
        </w:rPr>
      </w:pPr>
      <w:r w:rsidRPr="00C23649">
        <w:rPr>
          <w:rFonts w:ascii="Arial" w:hAnsi="Arial" w:cs="Arial"/>
          <w:noProof/>
          <w:sz w:val="20"/>
          <w:szCs w:val="24"/>
        </w:rPr>
        <w:t xml:space="preserve">30. </w:t>
      </w:r>
      <w:r w:rsidRPr="00C23649">
        <w:rPr>
          <w:rFonts w:ascii="Arial" w:hAnsi="Arial" w:cs="Arial"/>
          <w:noProof/>
          <w:sz w:val="20"/>
          <w:szCs w:val="24"/>
        </w:rPr>
        <w:tab/>
      </w:r>
      <w:bookmarkStart w:id="30" w:name="DePietro_M"/>
      <w:r w:rsidRPr="00C23649">
        <w:rPr>
          <w:rFonts w:ascii="Arial" w:hAnsi="Arial" w:cs="Arial"/>
          <w:noProof/>
          <w:sz w:val="20"/>
          <w:szCs w:val="24"/>
        </w:rPr>
        <w:t>DePietro M</w:t>
      </w:r>
      <w:bookmarkEnd w:id="30"/>
      <w:r w:rsidRPr="00C23649">
        <w:rPr>
          <w:rFonts w:ascii="Arial" w:hAnsi="Arial" w:cs="Arial"/>
          <w:noProof/>
          <w:sz w:val="20"/>
          <w:szCs w:val="24"/>
        </w:rPr>
        <w:t xml:space="preserve">, Gilbert I, Millette LA, Riebe M. Inhalation device options for the management of chronic obstructive pulmonary disease. </w:t>
      </w:r>
      <w:r w:rsidRPr="00C23649">
        <w:rPr>
          <w:rFonts w:ascii="Arial" w:hAnsi="Arial" w:cs="Arial"/>
          <w:i/>
          <w:iCs/>
          <w:noProof/>
          <w:sz w:val="20"/>
          <w:szCs w:val="24"/>
        </w:rPr>
        <w:t>Postgrad Med</w:t>
      </w:r>
      <w:r w:rsidRPr="00C23649">
        <w:rPr>
          <w:rFonts w:ascii="Arial" w:hAnsi="Arial" w:cs="Arial"/>
          <w:noProof/>
          <w:sz w:val="20"/>
          <w:szCs w:val="24"/>
        </w:rPr>
        <w:t>. 2018;130(1):83-97. doi:10.1080/00325481.2018.1399042</w:t>
      </w:r>
    </w:p>
    <w:p w14:paraId="45B28B07" w14:textId="77777777" w:rsidR="00C23649" w:rsidRPr="00C23649" w:rsidRDefault="00C23649" w:rsidP="00C23649">
      <w:pPr>
        <w:widowControl w:val="0"/>
        <w:autoSpaceDE w:val="0"/>
        <w:autoSpaceDN w:val="0"/>
        <w:adjustRightInd w:val="0"/>
        <w:spacing w:after="0" w:line="326" w:lineRule="auto"/>
        <w:ind w:left="425" w:hanging="425"/>
        <w:jc w:val="both"/>
        <w:rPr>
          <w:rFonts w:ascii="Arial" w:hAnsi="Arial" w:cs="Arial"/>
          <w:noProof/>
          <w:sz w:val="20"/>
          <w:szCs w:val="24"/>
        </w:rPr>
      </w:pPr>
      <w:r w:rsidRPr="00C23649">
        <w:rPr>
          <w:rFonts w:ascii="Arial" w:hAnsi="Arial" w:cs="Arial"/>
          <w:noProof/>
          <w:sz w:val="20"/>
          <w:szCs w:val="24"/>
        </w:rPr>
        <w:t xml:space="preserve">31. </w:t>
      </w:r>
      <w:r w:rsidRPr="00C23649">
        <w:rPr>
          <w:rFonts w:ascii="Arial" w:hAnsi="Arial" w:cs="Arial"/>
          <w:noProof/>
          <w:sz w:val="20"/>
          <w:szCs w:val="24"/>
        </w:rPr>
        <w:tab/>
      </w:r>
      <w:bookmarkStart w:id="31" w:name="GINA"/>
      <w:r w:rsidRPr="00C23649">
        <w:rPr>
          <w:rFonts w:ascii="Arial" w:hAnsi="Arial" w:cs="Arial"/>
          <w:noProof/>
          <w:sz w:val="20"/>
          <w:szCs w:val="24"/>
        </w:rPr>
        <w:t>GINA</w:t>
      </w:r>
      <w:bookmarkEnd w:id="31"/>
      <w:r w:rsidRPr="00C23649">
        <w:rPr>
          <w:rFonts w:ascii="Arial" w:hAnsi="Arial" w:cs="Arial"/>
          <w:noProof/>
          <w:sz w:val="20"/>
          <w:szCs w:val="24"/>
        </w:rPr>
        <w:t xml:space="preserve"> committee. Global Strategy for Asthma Management and Prevention 2022 Update. </w:t>
      </w:r>
      <w:r w:rsidRPr="00C23649">
        <w:rPr>
          <w:rFonts w:ascii="Arial" w:hAnsi="Arial" w:cs="Arial"/>
          <w:i/>
          <w:iCs/>
          <w:noProof/>
          <w:sz w:val="20"/>
          <w:szCs w:val="24"/>
        </w:rPr>
        <w:t>Glob Initiat Asthma</w:t>
      </w:r>
      <w:r w:rsidRPr="00C23649">
        <w:rPr>
          <w:rFonts w:ascii="Arial" w:hAnsi="Arial" w:cs="Arial"/>
          <w:noProof/>
          <w:sz w:val="20"/>
          <w:szCs w:val="24"/>
        </w:rPr>
        <w:t>. Published online 2022:225. http://www.ginasthma.org</w:t>
      </w:r>
    </w:p>
    <w:p w14:paraId="6D8C6993" w14:textId="77777777" w:rsidR="00C23649" w:rsidRPr="00C23649" w:rsidRDefault="00C23649" w:rsidP="00C23649">
      <w:pPr>
        <w:widowControl w:val="0"/>
        <w:autoSpaceDE w:val="0"/>
        <w:autoSpaceDN w:val="0"/>
        <w:adjustRightInd w:val="0"/>
        <w:spacing w:after="0" w:line="326" w:lineRule="auto"/>
        <w:ind w:left="425" w:hanging="425"/>
        <w:jc w:val="both"/>
        <w:rPr>
          <w:rFonts w:ascii="Arial" w:hAnsi="Arial" w:cs="Arial"/>
          <w:noProof/>
          <w:sz w:val="20"/>
        </w:rPr>
      </w:pPr>
      <w:r w:rsidRPr="00C23649">
        <w:rPr>
          <w:rFonts w:ascii="Arial" w:hAnsi="Arial" w:cs="Arial"/>
          <w:noProof/>
          <w:sz w:val="20"/>
          <w:szCs w:val="24"/>
        </w:rPr>
        <w:t xml:space="preserve">32. </w:t>
      </w:r>
      <w:r w:rsidRPr="00C23649">
        <w:rPr>
          <w:rFonts w:ascii="Arial" w:hAnsi="Arial" w:cs="Arial"/>
          <w:noProof/>
          <w:sz w:val="20"/>
          <w:szCs w:val="24"/>
        </w:rPr>
        <w:tab/>
      </w:r>
      <w:bookmarkStart w:id="32" w:name="George_M"/>
      <w:r w:rsidRPr="00C23649">
        <w:rPr>
          <w:rFonts w:ascii="Arial" w:hAnsi="Arial" w:cs="Arial"/>
          <w:noProof/>
          <w:sz w:val="20"/>
          <w:szCs w:val="24"/>
        </w:rPr>
        <w:t>George M</w:t>
      </w:r>
      <w:bookmarkEnd w:id="32"/>
      <w:r w:rsidRPr="00C23649">
        <w:rPr>
          <w:rFonts w:ascii="Arial" w:hAnsi="Arial" w:cs="Arial"/>
          <w:noProof/>
          <w:sz w:val="20"/>
          <w:szCs w:val="24"/>
        </w:rPr>
        <w:t xml:space="preserve">, Bender B. New insights to improve treatment adherence in asthma and COPD. </w:t>
      </w:r>
      <w:r w:rsidRPr="00C23649">
        <w:rPr>
          <w:rFonts w:ascii="Arial" w:hAnsi="Arial" w:cs="Arial"/>
          <w:i/>
          <w:iCs/>
          <w:noProof/>
          <w:sz w:val="20"/>
          <w:szCs w:val="24"/>
        </w:rPr>
        <w:t>Patient Prefer Adherence</w:t>
      </w:r>
      <w:r w:rsidRPr="00C23649">
        <w:rPr>
          <w:rFonts w:ascii="Arial" w:hAnsi="Arial" w:cs="Arial"/>
          <w:noProof/>
          <w:sz w:val="20"/>
          <w:szCs w:val="24"/>
        </w:rPr>
        <w:t>. 2019;13:1325-1334. doi:10.2147/PPA.S209532</w:t>
      </w:r>
    </w:p>
    <w:p w14:paraId="40E3E20E" w14:textId="0619ABAC" w:rsidR="005A1036" w:rsidRDefault="005A1036" w:rsidP="005A1036">
      <w:pPr>
        <w:widowControl w:val="0"/>
        <w:autoSpaceDE w:val="0"/>
        <w:autoSpaceDN w:val="0"/>
        <w:adjustRightInd w:val="0"/>
        <w:spacing w:after="0" w:line="334" w:lineRule="auto"/>
        <w:ind w:left="425" w:right="32" w:hanging="425"/>
        <w:jc w:val="both"/>
        <w:rPr>
          <w:rFonts w:ascii="Arial" w:hAnsi="Arial" w:cs="Arial"/>
          <w:color w:val="000000"/>
          <w:sz w:val="20"/>
          <w:szCs w:val="20"/>
        </w:rPr>
      </w:pPr>
      <w:r>
        <w:rPr>
          <w:rFonts w:ascii="Arial" w:hAnsi="Arial" w:cs="Arial"/>
          <w:color w:val="000000"/>
          <w:sz w:val="20"/>
          <w:szCs w:val="20"/>
        </w:rPr>
        <w:fldChar w:fldCharType="end"/>
      </w:r>
    </w:p>
    <w:sectPr w:rsidR="005A1036" w:rsidSect="00D02789">
      <w:type w:val="continuous"/>
      <w:pgSz w:w="11906" w:h="16838" w:code="9"/>
      <w:pgMar w:top="1418" w:right="907" w:bottom="868" w:left="964" w:header="709" w:footer="709" w:gutter="0"/>
      <w:cols w:num="2"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8EAAAC" w14:textId="77777777" w:rsidR="00171C31" w:rsidRDefault="00171C31" w:rsidP="00063037">
      <w:pPr>
        <w:spacing w:after="0" w:line="240" w:lineRule="auto"/>
      </w:pPr>
      <w:r>
        <w:separator/>
      </w:r>
    </w:p>
  </w:endnote>
  <w:endnote w:type="continuationSeparator" w:id="0">
    <w:p w14:paraId="5804C933" w14:textId="77777777" w:rsidR="00171C31" w:rsidRDefault="00171C31" w:rsidP="000630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szCs w:val="16"/>
      </w:rPr>
      <w:id w:val="-2069096475"/>
      <w:docPartObj>
        <w:docPartGallery w:val="Page Numbers (Bottom of Page)"/>
        <w:docPartUnique/>
      </w:docPartObj>
    </w:sdtPr>
    <w:sdtEndPr>
      <w:rPr>
        <w:noProof/>
      </w:rPr>
    </w:sdtEndPr>
    <w:sdtContent>
      <w:p w14:paraId="1FBB273A" w14:textId="77777777" w:rsidR="00CA3C5D" w:rsidRDefault="00CA3C5D" w:rsidP="00CA3C5D">
        <w:pPr>
          <w:pStyle w:val="Footer"/>
          <w:tabs>
            <w:tab w:val="clear" w:pos="4513"/>
            <w:tab w:val="clear" w:pos="9026"/>
          </w:tabs>
          <w:rPr>
            <w:rFonts w:ascii="Arial" w:hAnsi="Arial" w:cs="Arial"/>
            <w:sz w:val="16"/>
            <w:szCs w:val="16"/>
          </w:rPr>
        </w:pPr>
      </w:p>
      <w:p w14:paraId="52A65CCA" w14:textId="6526E20E" w:rsidR="009D3C9E" w:rsidRPr="00CA3C5D" w:rsidRDefault="00CA3C5D" w:rsidP="00CA3C5D">
        <w:pPr>
          <w:pStyle w:val="Footer"/>
          <w:tabs>
            <w:tab w:val="clear" w:pos="4513"/>
            <w:tab w:val="clear" w:pos="9026"/>
          </w:tabs>
          <w:rPr>
            <w:rFonts w:ascii="Arial" w:hAnsi="Arial" w:cs="Arial"/>
            <w:sz w:val="16"/>
            <w:szCs w:val="16"/>
          </w:rPr>
        </w:pPr>
        <w:r w:rsidRPr="00CA3C5D">
          <w:rPr>
            <w:rFonts w:ascii="Arial" w:hAnsi="Arial" w:cs="Arial"/>
            <w:sz w:val="16"/>
            <w:szCs w:val="16"/>
          </w:rPr>
          <w:fldChar w:fldCharType="begin"/>
        </w:r>
        <w:r w:rsidRPr="00CA3C5D">
          <w:rPr>
            <w:rFonts w:ascii="Arial" w:hAnsi="Arial" w:cs="Arial"/>
            <w:sz w:val="16"/>
            <w:szCs w:val="16"/>
          </w:rPr>
          <w:instrText xml:space="preserve"> PAGE   \* MERGEFORMAT </w:instrText>
        </w:r>
        <w:r w:rsidRPr="00CA3C5D">
          <w:rPr>
            <w:rFonts w:ascii="Arial" w:hAnsi="Arial" w:cs="Arial"/>
            <w:sz w:val="16"/>
            <w:szCs w:val="16"/>
          </w:rPr>
          <w:fldChar w:fldCharType="separate"/>
        </w:r>
        <w:r>
          <w:rPr>
            <w:rFonts w:ascii="Arial" w:hAnsi="Arial" w:cs="Arial"/>
            <w:sz w:val="16"/>
            <w:szCs w:val="16"/>
          </w:rPr>
          <w:t>2</w:t>
        </w:r>
        <w:r w:rsidRPr="00CA3C5D">
          <w:rPr>
            <w:rFonts w:ascii="Arial" w:hAnsi="Arial" w:cs="Arial"/>
            <w:noProof/>
            <w:sz w:val="16"/>
            <w:szCs w:val="16"/>
          </w:rPr>
          <w:fldChar w:fldCharType="end"/>
        </w:r>
        <w:r>
          <w:rPr>
            <w:rFonts w:ascii="Arial" w:hAnsi="Arial" w:cs="Arial"/>
            <w:noProof/>
            <w:sz w:val="16"/>
            <w:szCs w:val="16"/>
          </w:rPr>
          <w:t xml:space="preserve"> </w:t>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t xml:space="preserve">              </w:t>
        </w:r>
        <w:r>
          <w:rPr>
            <w:rFonts w:ascii="Arial" w:hAnsi="Arial" w:cs="Arial"/>
            <w:i/>
            <w:iCs/>
            <w:color w:val="363435"/>
            <w:sz w:val="16"/>
            <w:szCs w:val="16"/>
          </w:rPr>
          <w:t xml:space="preserve">J Respir Indo </w:t>
        </w:r>
        <w:r>
          <w:rPr>
            <w:rFonts w:ascii="Arial" w:hAnsi="Arial" w:cs="Arial"/>
            <w:i/>
            <w:iCs/>
            <w:color w:val="363435"/>
            <w:spacing w:val="-6"/>
            <w:sz w:val="16"/>
            <w:szCs w:val="16"/>
          </w:rPr>
          <w:t>V</w:t>
        </w:r>
        <w:r>
          <w:rPr>
            <w:rFonts w:ascii="Arial" w:hAnsi="Arial" w:cs="Arial"/>
            <w:i/>
            <w:iCs/>
            <w:color w:val="363435"/>
            <w:sz w:val="16"/>
            <w:szCs w:val="16"/>
          </w:rPr>
          <w:t>ol. xx</w:t>
        </w:r>
        <w:r>
          <w:rPr>
            <w:rFonts w:ascii="Arial" w:hAnsi="Arial" w:cs="Arial"/>
            <w:i/>
            <w:iCs/>
            <w:color w:val="363435"/>
            <w:spacing w:val="44"/>
            <w:sz w:val="16"/>
            <w:szCs w:val="16"/>
          </w:rPr>
          <w:t xml:space="preserve"> </w:t>
        </w:r>
        <w:r>
          <w:rPr>
            <w:rFonts w:ascii="Arial" w:hAnsi="Arial" w:cs="Arial"/>
            <w:i/>
            <w:iCs/>
            <w:color w:val="363435"/>
            <w:sz w:val="16"/>
            <w:szCs w:val="16"/>
          </w:rPr>
          <w:t>No. x Januari 20xx</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8859803"/>
      <w:docPartObj>
        <w:docPartGallery w:val="Page Numbers (Bottom of Page)"/>
        <w:docPartUnique/>
      </w:docPartObj>
    </w:sdtPr>
    <w:sdtEndPr>
      <w:rPr>
        <w:rFonts w:ascii="Arial" w:hAnsi="Arial" w:cs="Arial"/>
        <w:noProof/>
        <w:sz w:val="16"/>
      </w:rPr>
    </w:sdtEndPr>
    <w:sdtContent>
      <w:p w14:paraId="256FE375" w14:textId="77777777" w:rsidR="00CA3C5D" w:rsidRPr="00CA3C5D" w:rsidRDefault="00CA3C5D" w:rsidP="00CA3C5D">
        <w:pPr>
          <w:pStyle w:val="Footer"/>
          <w:tabs>
            <w:tab w:val="clear" w:pos="4513"/>
            <w:tab w:val="clear" w:pos="9026"/>
            <w:tab w:val="right" w:pos="9810"/>
          </w:tabs>
          <w:rPr>
            <w:rFonts w:ascii="Arial" w:hAnsi="Arial" w:cs="Arial"/>
            <w:sz w:val="16"/>
            <w:szCs w:val="16"/>
          </w:rPr>
        </w:pPr>
      </w:p>
      <w:p w14:paraId="2C8D6CEB" w14:textId="3A568D1A" w:rsidR="009D3C9E" w:rsidRPr="00CA3C5D" w:rsidRDefault="00CA3C5D" w:rsidP="00CA3C5D">
        <w:pPr>
          <w:pStyle w:val="Footer"/>
          <w:tabs>
            <w:tab w:val="clear" w:pos="4513"/>
            <w:tab w:val="clear" w:pos="9026"/>
            <w:tab w:val="right" w:pos="9810"/>
          </w:tabs>
          <w:rPr>
            <w:rFonts w:ascii="Arial" w:hAnsi="Arial" w:cs="Arial"/>
            <w:sz w:val="16"/>
          </w:rPr>
        </w:pPr>
        <w:r>
          <w:rPr>
            <w:rFonts w:ascii="Arial" w:hAnsi="Arial" w:cs="Arial"/>
            <w:i/>
            <w:iCs/>
            <w:color w:val="363435"/>
            <w:sz w:val="16"/>
            <w:szCs w:val="16"/>
          </w:rPr>
          <w:t xml:space="preserve">J Respir Indo </w:t>
        </w:r>
        <w:r>
          <w:rPr>
            <w:rFonts w:ascii="Arial" w:hAnsi="Arial" w:cs="Arial"/>
            <w:i/>
            <w:iCs/>
            <w:color w:val="363435"/>
            <w:spacing w:val="-6"/>
            <w:sz w:val="16"/>
            <w:szCs w:val="16"/>
          </w:rPr>
          <w:t>V</w:t>
        </w:r>
        <w:r>
          <w:rPr>
            <w:rFonts w:ascii="Arial" w:hAnsi="Arial" w:cs="Arial"/>
            <w:i/>
            <w:iCs/>
            <w:color w:val="363435"/>
            <w:sz w:val="16"/>
            <w:szCs w:val="16"/>
          </w:rPr>
          <w:t>ol. xx</w:t>
        </w:r>
        <w:r>
          <w:rPr>
            <w:rFonts w:ascii="Arial" w:hAnsi="Arial" w:cs="Arial"/>
            <w:i/>
            <w:iCs/>
            <w:color w:val="363435"/>
            <w:spacing w:val="44"/>
            <w:sz w:val="16"/>
            <w:szCs w:val="16"/>
          </w:rPr>
          <w:t xml:space="preserve"> </w:t>
        </w:r>
        <w:r>
          <w:rPr>
            <w:rFonts w:ascii="Arial" w:hAnsi="Arial" w:cs="Arial"/>
            <w:i/>
            <w:iCs/>
            <w:color w:val="363435"/>
            <w:sz w:val="16"/>
            <w:szCs w:val="16"/>
          </w:rPr>
          <w:t>No. x Januari 20xx</w:t>
        </w:r>
        <w:r>
          <w:rPr>
            <w:rFonts w:ascii="Arial" w:hAnsi="Arial" w:cs="Arial"/>
            <w:i/>
            <w:iCs/>
            <w:color w:val="363435"/>
            <w:sz w:val="16"/>
            <w:szCs w:val="16"/>
          </w:rPr>
          <w:tab/>
        </w:r>
        <w:r w:rsidRPr="00063037">
          <w:rPr>
            <w:rFonts w:ascii="Arial" w:hAnsi="Arial" w:cs="Arial"/>
            <w:sz w:val="16"/>
          </w:rPr>
          <w:fldChar w:fldCharType="begin"/>
        </w:r>
        <w:r w:rsidRPr="00063037">
          <w:rPr>
            <w:rFonts w:ascii="Arial" w:hAnsi="Arial" w:cs="Arial"/>
            <w:sz w:val="16"/>
          </w:rPr>
          <w:instrText xml:space="preserve"> PAGE   \* MERGEFORMAT </w:instrText>
        </w:r>
        <w:r w:rsidRPr="00063037">
          <w:rPr>
            <w:rFonts w:ascii="Arial" w:hAnsi="Arial" w:cs="Arial"/>
            <w:sz w:val="16"/>
          </w:rPr>
          <w:fldChar w:fldCharType="separate"/>
        </w:r>
        <w:r>
          <w:rPr>
            <w:rFonts w:ascii="Arial" w:hAnsi="Arial" w:cs="Arial"/>
            <w:sz w:val="16"/>
          </w:rPr>
          <w:t>1</w:t>
        </w:r>
        <w:r w:rsidRPr="00063037">
          <w:rPr>
            <w:rFonts w:ascii="Arial" w:hAnsi="Arial" w:cs="Arial"/>
            <w:noProof/>
            <w:sz w:val="16"/>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6618140"/>
      <w:docPartObj>
        <w:docPartGallery w:val="Page Numbers (Bottom of Page)"/>
        <w:docPartUnique/>
      </w:docPartObj>
    </w:sdtPr>
    <w:sdtEndPr>
      <w:rPr>
        <w:rFonts w:ascii="Arial" w:hAnsi="Arial" w:cs="Arial"/>
        <w:noProof/>
        <w:sz w:val="16"/>
      </w:rPr>
    </w:sdtEndPr>
    <w:sdtContent>
      <w:p w14:paraId="3ADB493E" w14:textId="3498D427" w:rsidR="001A3AE6" w:rsidRDefault="001A3AE6" w:rsidP="001A3AE6">
        <w:pPr>
          <w:widowControl w:val="0"/>
          <w:autoSpaceDE w:val="0"/>
          <w:autoSpaceDN w:val="0"/>
          <w:adjustRightInd w:val="0"/>
          <w:spacing w:line="200" w:lineRule="exact"/>
          <w:ind w:right="32"/>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9264" behindDoc="0" locked="0" layoutInCell="1" allowOverlap="1" wp14:anchorId="655E9BE4" wp14:editId="1EA8BD55">
                  <wp:simplePos x="0" y="0"/>
                  <wp:positionH relativeFrom="column">
                    <wp:posOffset>462280</wp:posOffset>
                  </wp:positionH>
                  <wp:positionV relativeFrom="paragraph">
                    <wp:posOffset>45720</wp:posOffset>
                  </wp:positionV>
                  <wp:extent cx="914400" cy="251460"/>
                  <wp:effectExtent l="0" t="0" r="0" b="0"/>
                  <wp:wrapNone/>
                  <wp:docPr id="9" name="Text Box 9"/>
                  <wp:cNvGraphicFramePr/>
                  <a:graphic xmlns:a="http://schemas.openxmlformats.org/drawingml/2006/main">
                    <a:graphicData uri="http://schemas.microsoft.com/office/word/2010/wordprocessingShape">
                      <wps:wsp>
                        <wps:cNvSpPr txBox="1"/>
                        <wps:spPr>
                          <a:xfrm>
                            <a:off x="0" y="0"/>
                            <a:ext cx="914400" cy="251460"/>
                          </a:xfrm>
                          <a:prstGeom prst="rect">
                            <a:avLst/>
                          </a:prstGeom>
                          <a:noFill/>
                          <a:ln w="6350">
                            <a:noFill/>
                          </a:ln>
                        </wps:spPr>
                        <wps:txbx>
                          <w:txbxContent>
                            <w:p w14:paraId="171FDF8D" w14:textId="6EAB6689" w:rsidR="001A3AE6" w:rsidRPr="001A3AE6" w:rsidRDefault="001A3AE6">
                              <w:pPr>
                                <w:rPr>
                                  <w:rFonts w:ascii="Arial" w:hAnsi="Arial" w:cs="Arial"/>
                                  <w:sz w:val="16"/>
                                  <w:szCs w:val="16"/>
                                </w:rPr>
                              </w:pPr>
                              <w:r w:rsidRPr="001A3AE6">
                                <w:rPr>
                                  <w:rFonts w:ascii="Arial" w:hAnsi="Arial" w:cs="Arial"/>
                                  <w:sz w:val="16"/>
                                  <w:szCs w:val="16"/>
                                </w:rPr>
                                <w:t>Creative Commons Attribution-</w:t>
                              </w:r>
                              <w:proofErr w:type="spellStart"/>
                              <w:r w:rsidRPr="001A3AE6">
                                <w:rPr>
                                  <w:rFonts w:ascii="Arial" w:hAnsi="Arial" w:cs="Arial"/>
                                  <w:sz w:val="16"/>
                                  <w:szCs w:val="16"/>
                                </w:rPr>
                                <w:t>NonCommercial</w:t>
                              </w:r>
                              <w:proofErr w:type="spellEnd"/>
                              <w:r w:rsidRPr="001A3AE6">
                                <w:rPr>
                                  <w:rFonts w:ascii="Arial" w:hAnsi="Arial" w:cs="Arial"/>
                                  <w:sz w:val="16"/>
                                  <w:szCs w:val="16"/>
                                </w:rPr>
                                <w:t xml:space="preserve"> 4.0 International License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55E9BE4" id="_x0000_t202" coordsize="21600,21600" o:spt="202" path="m,l,21600r21600,l21600,xe">
                  <v:stroke joinstyle="miter"/>
                  <v:path gradientshapeok="t" o:connecttype="rect"/>
                </v:shapetype>
                <v:shape id="Text Box 9" o:spid="_x0000_s1055" type="#_x0000_t202" style="position:absolute;margin-left:36.4pt;margin-top:3.6pt;width:1in;height:19.8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" filled="f" stroked="f" strokeweight=".5pt">
                  <v:textbox>
                    <w:txbxContent>
                      <w:p w14:paraId="171FDF8D" w14:textId="6EAB6689" w:rsidR="001A3AE6" w:rsidRPr="001A3AE6" w:rsidRDefault="001A3AE6">
                        <w:pPr>
                          <w:rPr>
                            <w:rFonts w:ascii="Arial" w:hAnsi="Arial" w:cs="Arial"/>
                            <w:sz w:val="16"/>
                            <w:szCs w:val="16"/>
                          </w:rPr>
                        </w:pPr>
                        <w:r w:rsidRPr="001A3AE6">
                          <w:rPr>
                            <w:rFonts w:ascii="Arial" w:hAnsi="Arial" w:cs="Arial"/>
                            <w:sz w:val="16"/>
                            <w:szCs w:val="16"/>
                          </w:rPr>
                          <w:t>Creative Commons Attribution-</w:t>
                        </w:r>
                        <w:proofErr w:type="spellStart"/>
                        <w:r w:rsidRPr="001A3AE6">
                          <w:rPr>
                            <w:rFonts w:ascii="Arial" w:hAnsi="Arial" w:cs="Arial"/>
                            <w:sz w:val="16"/>
                            <w:szCs w:val="16"/>
                          </w:rPr>
                          <w:t>NonCommercial</w:t>
                        </w:r>
                        <w:proofErr w:type="spellEnd"/>
                        <w:r w:rsidRPr="001A3AE6">
                          <w:rPr>
                            <w:rFonts w:ascii="Arial" w:hAnsi="Arial" w:cs="Arial"/>
                            <w:sz w:val="16"/>
                            <w:szCs w:val="16"/>
                          </w:rPr>
                          <w:t xml:space="preserve"> 4.0 International License</w:t>
                        </w:r>
                      </w:p>
                    </w:txbxContent>
                  </v:textbox>
                </v:shape>
              </w:pict>
            </mc:Fallback>
          </mc:AlternateContent>
        </w:r>
        <w:r>
          <w:rPr>
            <w:rFonts w:ascii="Verdana" w:hAnsi="Verdana"/>
            <w:noProof/>
            <w:color w:val="2D3092"/>
            <w:sz w:val="17"/>
            <w:szCs w:val="17"/>
            <w:shd w:val="clear" w:color="auto" w:fill="FFFFFF"/>
          </w:rPr>
          <w:drawing>
            <wp:anchor distT="0" distB="0" distL="114300" distR="114300" simplePos="0" relativeHeight="251658240" behindDoc="0" locked="0" layoutInCell="1" allowOverlap="1" wp14:anchorId="77F2C29B" wp14:editId="32155F1E">
              <wp:simplePos x="0" y="0"/>
              <wp:positionH relativeFrom="column">
                <wp:posOffset>-2540</wp:posOffset>
              </wp:positionH>
              <wp:positionV relativeFrom="paragraph">
                <wp:posOffset>53340</wp:posOffset>
              </wp:positionV>
              <wp:extent cx="544830" cy="193167"/>
              <wp:effectExtent l="0" t="0" r="7620" b="0"/>
              <wp:wrapNone/>
              <wp:docPr id="1" name="Picture 1" descr="Creative Commons License">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1301" cy="19900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F68F9FB" w14:textId="77777777" w:rsidR="001A3AE6" w:rsidRDefault="001A3AE6" w:rsidP="00CA3C5D">
        <w:pPr>
          <w:pStyle w:val="Footer"/>
          <w:tabs>
            <w:tab w:val="clear" w:pos="4513"/>
            <w:tab w:val="clear" w:pos="9026"/>
            <w:tab w:val="right" w:pos="9810"/>
          </w:tabs>
          <w:rPr>
            <w:rFonts w:ascii="Arial" w:hAnsi="Arial" w:cs="Arial"/>
            <w:i/>
            <w:iCs/>
            <w:color w:val="363435"/>
            <w:sz w:val="16"/>
            <w:szCs w:val="16"/>
          </w:rPr>
        </w:pPr>
      </w:p>
      <w:p w14:paraId="5439C5A1" w14:textId="17DE8A36" w:rsidR="009D3C9E" w:rsidRPr="00063037" w:rsidRDefault="009D3C9E" w:rsidP="00CA3C5D">
        <w:pPr>
          <w:pStyle w:val="Footer"/>
          <w:tabs>
            <w:tab w:val="clear" w:pos="4513"/>
            <w:tab w:val="clear" w:pos="9026"/>
            <w:tab w:val="right" w:pos="9810"/>
          </w:tabs>
          <w:rPr>
            <w:rFonts w:ascii="Arial" w:hAnsi="Arial" w:cs="Arial"/>
            <w:sz w:val="16"/>
          </w:rPr>
        </w:pPr>
        <w:r>
          <w:rPr>
            <w:rFonts w:ascii="Arial" w:hAnsi="Arial" w:cs="Arial"/>
            <w:i/>
            <w:iCs/>
            <w:color w:val="363435"/>
            <w:sz w:val="16"/>
            <w:szCs w:val="16"/>
          </w:rPr>
          <w:t xml:space="preserve">J Respir Indo </w:t>
        </w:r>
        <w:r>
          <w:rPr>
            <w:rFonts w:ascii="Arial" w:hAnsi="Arial" w:cs="Arial"/>
            <w:i/>
            <w:iCs/>
            <w:color w:val="363435"/>
            <w:spacing w:val="-6"/>
            <w:sz w:val="16"/>
            <w:szCs w:val="16"/>
          </w:rPr>
          <w:t>V</w:t>
        </w:r>
        <w:r>
          <w:rPr>
            <w:rFonts w:ascii="Arial" w:hAnsi="Arial" w:cs="Arial"/>
            <w:i/>
            <w:iCs/>
            <w:color w:val="363435"/>
            <w:sz w:val="16"/>
            <w:szCs w:val="16"/>
          </w:rPr>
          <w:t>ol. xx</w:t>
        </w:r>
        <w:r>
          <w:rPr>
            <w:rFonts w:ascii="Arial" w:hAnsi="Arial" w:cs="Arial"/>
            <w:i/>
            <w:iCs/>
            <w:color w:val="363435"/>
            <w:spacing w:val="44"/>
            <w:sz w:val="16"/>
            <w:szCs w:val="16"/>
          </w:rPr>
          <w:t xml:space="preserve"> </w:t>
        </w:r>
        <w:r>
          <w:rPr>
            <w:rFonts w:ascii="Arial" w:hAnsi="Arial" w:cs="Arial"/>
            <w:i/>
            <w:iCs/>
            <w:color w:val="363435"/>
            <w:sz w:val="16"/>
            <w:szCs w:val="16"/>
          </w:rPr>
          <w:t>No. x Januari 20xx</w:t>
        </w:r>
        <w:r w:rsidR="00CA3C5D">
          <w:rPr>
            <w:rFonts w:ascii="Arial" w:hAnsi="Arial" w:cs="Arial"/>
            <w:i/>
            <w:iCs/>
            <w:color w:val="363435"/>
            <w:sz w:val="16"/>
            <w:szCs w:val="16"/>
          </w:rPr>
          <w:tab/>
        </w:r>
        <w:r w:rsidRPr="00063037">
          <w:rPr>
            <w:rFonts w:ascii="Arial" w:hAnsi="Arial" w:cs="Arial"/>
            <w:sz w:val="16"/>
          </w:rPr>
          <w:fldChar w:fldCharType="begin"/>
        </w:r>
        <w:r w:rsidRPr="00063037">
          <w:rPr>
            <w:rFonts w:ascii="Arial" w:hAnsi="Arial" w:cs="Arial"/>
            <w:sz w:val="16"/>
          </w:rPr>
          <w:instrText xml:space="preserve"> PAGE   \* MERGEFORMAT </w:instrText>
        </w:r>
        <w:r w:rsidRPr="00063037">
          <w:rPr>
            <w:rFonts w:ascii="Arial" w:hAnsi="Arial" w:cs="Arial"/>
            <w:sz w:val="16"/>
          </w:rPr>
          <w:fldChar w:fldCharType="separate"/>
        </w:r>
        <w:r w:rsidR="00EC49FC">
          <w:rPr>
            <w:rFonts w:ascii="Arial" w:hAnsi="Arial" w:cs="Arial"/>
            <w:noProof/>
            <w:sz w:val="16"/>
          </w:rPr>
          <w:t>2</w:t>
        </w:r>
        <w:r w:rsidRPr="00063037">
          <w:rPr>
            <w:rFonts w:ascii="Arial" w:hAnsi="Arial" w:cs="Arial"/>
            <w:noProof/>
            <w:sz w:val="16"/>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szCs w:val="16"/>
      </w:rPr>
      <w:id w:val="-1250115249"/>
      <w:docPartObj>
        <w:docPartGallery w:val="Page Numbers (Bottom of Page)"/>
        <w:docPartUnique/>
      </w:docPartObj>
    </w:sdtPr>
    <w:sdtEndPr>
      <w:rPr>
        <w:noProof/>
      </w:rPr>
    </w:sdtEndPr>
    <w:sdtContent>
      <w:p w14:paraId="51847FC9" w14:textId="77777777" w:rsidR="00CA3C5D" w:rsidRDefault="00CA3C5D" w:rsidP="00CA3C5D">
        <w:pPr>
          <w:pStyle w:val="Footer"/>
          <w:tabs>
            <w:tab w:val="clear" w:pos="4513"/>
            <w:tab w:val="clear" w:pos="9026"/>
          </w:tabs>
          <w:rPr>
            <w:rFonts w:ascii="Arial" w:hAnsi="Arial" w:cs="Arial"/>
            <w:sz w:val="16"/>
            <w:szCs w:val="16"/>
          </w:rPr>
        </w:pPr>
      </w:p>
      <w:p w14:paraId="7A5B3EE7" w14:textId="413CB8A6" w:rsidR="00CA3C5D" w:rsidRPr="00CA3C5D" w:rsidRDefault="00CA3C5D" w:rsidP="00CA3C5D">
        <w:pPr>
          <w:pStyle w:val="Footer"/>
          <w:tabs>
            <w:tab w:val="clear" w:pos="4513"/>
            <w:tab w:val="clear" w:pos="9026"/>
          </w:tabs>
          <w:rPr>
            <w:rFonts w:ascii="Arial" w:hAnsi="Arial" w:cs="Arial"/>
            <w:sz w:val="16"/>
            <w:szCs w:val="16"/>
          </w:rPr>
        </w:pPr>
        <w:r w:rsidRPr="00CA3C5D">
          <w:rPr>
            <w:rFonts w:ascii="Arial" w:hAnsi="Arial" w:cs="Arial"/>
            <w:sz w:val="16"/>
            <w:szCs w:val="16"/>
          </w:rPr>
          <w:fldChar w:fldCharType="begin"/>
        </w:r>
        <w:r w:rsidRPr="00CA3C5D">
          <w:rPr>
            <w:rFonts w:ascii="Arial" w:hAnsi="Arial" w:cs="Arial"/>
            <w:sz w:val="16"/>
            <w:szCs w:val="16"/>
          </w:rPr>
          <w:instrText xml:space="preserve"> PAGE   \* MERGEFORMAT </w:instrText>
        </w:r>
        <w:r w:rsidRPr="00CA3C5D">
          <w:rPr>
            <w:rFonts w:ascii="Arial" w:hAnsi="Arial" w:cs="Arial"/>
            <w:sz w:val="16"/>
            <w:szCs w:val="16"/>
          </w:rPr>
          <w:fldChar w:fldCharType="separate"/>
        </w:r>
        <w:r w:rsidRPr="00CA3C5D">
          <w:rPr>
            <w:rFonts w:ascii="Arial" w:hAnsi="Arial" w:cs="Arial"/>
            <w:noProof/>
            <w:sz w:val="16"/>
            <w:szCs w:val="16"/>
          </w:rPr>
          <w:t>2</w:t>
        </w:r>
        <w:r w:rsidRPr="00CA3C5D">
          <w:rPr>
            <w:rFonts w:ascii="Arial" w:hAnsi="Arial" w:cs="Arial"/>
            <w:noProof/>
            <w:sz w:val="16"/>
            <w:szCs w:val="16"/>
          </w:rPr>
          <w:fldChar w:fldCharType="end"/>
        </w:r>
        <w:r>
          <w:rPr>
            <w:rFonts w:ascii="Arial" w:hAnsi="Arial" w:cs="Arial"/>
            <w:noProof/>
            <w:sz w:val="16"/>
            <w:szCs w:val="16"/>
          </w:rPr>
          <w:t xml:space="preserve"> </w:t>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r>
        <w:r>
          <w:rPr>
            <w:rFonts w:ascii="Arial" w:hAnsi="Arial" w:cs="Arial"/>
            <w:noProof/>
            <w:sz w:val="16"/>
            <w:szCs w:val="16"/>
          </w:rPr>
          <w:tab/>
          <w:t xml:space="preserve">              </w:t>
        </w:r>
        <w:r>
          <w:rPr>
            <w:rFonts w:ascii="Arial" w:hAnsi="Arial" w:cs="Arial"/>
            <w:i/>
            <w:iCs/>
            <w:color w:val="363435"/>
            <w:sz w:val="16"/>
            <w:szCs w:val="16"/>
          </w:rPr>
          <w:t xml:space="preserve">J Respir Indo </w:t>
        </w:r>
        <w:r>
          <w:rPr>
            <w:rFonts w:ascii="Arial" w:hAnsi="Arial" w:cs="Arial"/>
            <w:i/>
            <w:iCs/>
            <w:color w:val="363435"/>
            <w:spacing w:val="-6"/>
            <w:sz w:val="16"/>
            <w:szCs w:val="16"/>
          </w:rPr>
          <w:t>V</w:t>
        </w:r>
        <w:r>
          <w:rPr>
            <w:rFonts w:ascii="Arial" w:hAnsi="Arial" w:cs="Arial"/>
            <w:i/>
            <w:iCs/>
            <w:color w:val="363435"/>
            <w:sz w:val="16"/>
            <w:szCs w:val="16"/>
          </w:rPr>
          <w:t>ol. xx</w:t>
        </w:r>
        <w:r>
          <w:rPr>
            <w:rFonts w:ascii="Arial" w:hAnsi="Arial" w:cs="Arial"/>
            <w:i/>
            <w:iCs/>
            <w:color w:val="363435"/>
            <w:spacing w:val="44"/>
            <w:sz w:val="16"/>
            <w:szCs w:val="16"/>
          </w:rPr>
          <w:t xml:space="preserve"> </w:t>
        </w:r>
        <w:r>
          <w:rPr>
            <w:rFonts w:ascii="Arial" w:hAnsi="Arial" w:cs="Arial"/>
            <w:i/>
            <w:iCs/>
            <w:color w:val="363435"/>
            <w:sz w:val="16"/>
            <w:szCs w:val="16"/>
          </w:rPr>
          <w:t>No. x Januari 20xx</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F377DF" w14:textId="77777777" w:rsidR="00171C31" w:rsidRDefault="00171C31" w:rsidP="00063037">
      <w:pPr>
        <w:spacing w:after="0" w:line="240" w:lineRule="auto"/>
      </w:pPr>
      <w:r>
        <w:separator/>
      </w:r>
    </w:p>
  </w:footnote>
  <w:footnote w:type="continuationSeparator" w:id="0">
    <w:p w14:paraId="156E5E85" w14:textId="77777777" w:rsidR="00171C31" w:rsidRDefault="00171C31" w:rsidP="000630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66191" w14:textId="207FC9F3" w:rsidR="009D3C9E" w:rsidRPr="00BB5800" w:rsidRDefault="00BB5800" w:rsidP="00063037">
    <w:pPr>
      <w:widowControl w:val="0"/>
      <w:autoSpaceDE w:val="0"/>
      <w:autoSpaceDN w:val="0"/>
      <w:adjustRightInd w:val="0"/>
      <w:spacing w:after="0" w:line="200" w:lineRule="exact"/>
      <w:jc w:val="center"/>
      <w:rPr>
        <w:rFonts w:ascii="Times New Roman" w:hAnsi="Times New Roman"/>
        <w:sz w:val="20"/>
        <w:szCs w:val="20"/>
      </w:rPr>
    </w:pPr>
    <w:r>
      <w:rPr>
        <w:rFonts w:ascii="Arial" w:hAnsi="Arial" w:cs="Arial"/>
        <w:b/>
        <w:bCs/>
        <w:color w:val="363435"/>
        <w:sz w:val="16"/>
        <w:szCs w:val="16"/>
      </w:rPr>
      <w:t xml:space="preserve">Sarah </w:t>
    </w:r>
    <w:proofErr w:type="gramStart"/>
    <w:r w:rsidRPr="00BB5800">
      <w:rPr>
        <w:rFonts w:ascii="Arial" w:hAnsi="Arial" w:cs="Arial"/>
        <w:b/>
        <w:bCs/>
        <w:color w:val="363435"/>
        <w:sz w:val="16"/>
        <w:szCs w:val="16"/>
      </w:rPr>
      <w:t xml:space="preserve">Almira </w:t>
    </w:r>
    <w:r w:rsidR="009D3C9E" w:rsidRPr="00BB5800">
      <w:rPr>
        <w:rFonts w:ascii="Arial" w:hAnsi="Arial" w:cs="Arial"/>
        <w:b/>
        <w:bCs/>
        <w:color w:val="363435"/>
        <w:sz w:val="16"/>
        <w:szCs w:val="16"/>
      </w:rPr>
      <w:t>:</w:t>
    </w:r>
    <w:proofErr w:type="gramEnd"/>
    <w:r w:rsidR="009D3C9E" w:rsidRPr="00BB5800">
      <w:rPr>
        <w:rFonts w:ascii="Arial" w:hAnsi="Arial" w:cs="Arial"/>
        <w:b/>
        <w:bCs/>
        <w:color w:val="363435"/>
        <w:sz w:val="16"/>
        <w:szCs w:val="16"/>
      </w:rPr>
      <w:t xml:space="preserve"> </w:t>
    </w:r>
    <w:r w:rsidRPr="00BB5800">
      <w:rPr>
        <w:rFonts w:ascii="Arial" w:hAnsi="Arial" w:cs="Arial"/>
        <w:b/>
        <w:bCs/>
        <w:sz w:val="16"/>
        <w:szCs w:val="16"/>
      </w:rPr>
      <w:t>Education on Inhaler Technique by Pharmacists To Improve The Quality of Life of COPD Patients.: A Systematic Review</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2323C" w14:textId="77777777" w:rsidR="005B279F" w:rsidRPr="00BB5800" w:rsidRDefault="005B279F" w:rsidP="005B279F">
    <w:pPr>
      <w:widowControl w:val="0"/>
      <w:autoSpaceDE w:val="0"/>
      <w:autoSpaceDN w:val="0"/>
      <w:adjustRightInd w:val="0"/>
      <w:spacing w:after="0" w:line="200" w:lineRule="exact"/>
      <w:jc w:val="center"/>
      <w:rPr>
        <w:rFonts w:ascii="Times New Roman" w:hAnsi="Times New Roman"/>
        <w:sz w:val="20"/>
        <w:szCs w:val="20"/>
      </w:rPr>
    </w:pPr>
    <w:r>
      <w:rPr>
        <w:rFonts w:ascii="Arial" w:hAnsi="Arial" w:cs="Arial"/>
        <w:b/>
        <w:bCs/>
        <w:color w:val="363435"/>
        <w:sz w:val="16"/>
        <w:szCs w:val="16"/>
      </w:rPr>
      <w:t xml:space="preserve">Sarah </w:t>
    </w:r>
    <w:proofErr w:type="gramStart"/>
    <w:r w:rsidRPr="00BB5800">
      <w:rPr>
        <w:rFonts w:ascii="Arial" w:hAnsi="Arial" w:cs="Arial"/>
        <w:b/>
        <w:bCs/>
        <w:color w:val="363435"/>
        <w:sz w:val="16"/>
        <w:szCs w:val="16"/>
      </w:rPr>
      <w:t>Almira :</w:t>
    </w:r>
    <w:proofErr w:type="gramEnd"/>
    <w:r w:rsidRPr="00BB5800">
      <w:rPr>
        <w:rFonts w:ascii="Arial" w:hAnsi="Arial" w:cs="Arial"/>
        <w:b/>
        <w:bCs/>
        <w:color w:val="363435"/>
        <w:sz w:val="16"/>
        <w:szCs w:val="16"/>
      </w:rPr>
      <w:t xml:space="preserve"> </w:t>
    </w:r>
    <w:r w:rsidRPr="00BB5800">
      <w:rPr>
        <w:rFonts w:ascii="Arial" w:hAnsi="Arial" w:cs="Arial"/>
        <w:b/>
        <w:bCs/>
        <w:sz w:val="16"/>
        <w:szCs w:val="16"/>
      </w:rPr>
      <w:t>Education on Inhaler Technique by Pharmacists To Improve The Quality of Life of COPD Patients.: A Systematic Review</w:t>
    </w:r>
  </w:p>
  <w:p w14:paraId="3EB18192" w14:textId="77777777" w:rsidR="009D3C9E" w:rsidRDefault="009D3C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E1F29" w14:textId="77777777" w:rsidR="00CA3C5D" w:rsidRPr="00063037" w:rsidRDefault="00CA3C5D" w:rsidP="00CA3C5D">
    <w:pPr>
      <w:widowControl w:val="0"/>
      <w:autoSpaceDE w:val="0"/>
      <w:autoSpaceDN w:val="0"/>
      <w:adjustRightInd w:val="0"/>
      <w:spacing w:after="0" w:line="200" w:lineRule="exact"/>
      <w:jc w:val="center"/>
      <w:rPr>
        <w:rFonts w:ascii="Times New Roman" w:hAnsi="Times New Roman"/>
        <w:sz w:val="20"/>
        <w:szCs w:val="20"/>
      </w:rPr>
    </w:pPr>
    <w:r>
      <w:rPr>
        <w:rFonts w:ascii="Arial" w:hAnsi="Arial" w:cs="Arial"/>
        <w:b/>
        <w:bCs/>
        <w:color w:val="363435"/>
        <w:sz w:val="16"/>
        <w:szCs w:val="16"/>
      </w:rPr>
      <w:t xml:space="preserve">Nama </w:t>
    </w:r>
    <w:proofErr w:type="spellStart"/>
    <w:r>
      <w:rPr>
        <w:rFonts w:ascii="Arial" w:hAnsi="Arial" w:cs="Arial"/>
        <w:b/>
        <w:bCs/>
        <w:color w:val="363435"/>
        <w:sz w:val="16"/>
        <w:szCs w:val="16"/>
      </w:rPr>
      <w:t>penulis</w:t>
    </w:r>
    <w:proofErr w:type="spellEnd"/>
    <w:r>
      <w:rPr>
        <w:rFonts w:ascii="Arial" w:hAnsi="Arial" w:cs="Arial"/>
        <w:b/>
        <w:bCs/>
        <w:color w:val="363435"/>
        <w:sz w:val="16"/>
        <w:szCs w:val="16"/>
      </w:rPr>
      <w:t xml:space="preserve"> </w:t>
    </w:r>
    <w:proofErr w:type="spellStart"/>
    <w:r>
      <w:rPr>
        <w:rFonts w:ascii="Arial" w:hAnsi="Arial" w:cs="Arial"/>
        <w:b/>
        <w:bCs/>
        <w:color w:val="363435"/>
        <w:sz w:val="16"/>
        <w:szCs w:val="16"/>
      </w:rPr>
      <w:t>pertama</w:t>
    </w:r>
    <w:proofErr w:type="spellEnd"/>
    <w:r>
      <w:rPr>
        <w:rFonts w:ascii="Arial" w:hAnsi="Arial" w:cs="Arial"/>
        <w:b/>
        <w:bCs/>
        <w:color w:val="363435"/>
        <w:sz w:val="16"/>
        <w:szCs w:val="16"/>
      </w:rPr>
      <w:t xml:space="preserve">: </w:t>
    </w:r>
    <w:proofErr w:type="spellStart"/>
    <w:r>
      <w:rPr>
        <w:rFonts w:ascii="Arial" w:hAnsi="Arial" w:cs="Arial"/>
        <w:color w:val="363435"/>
        <w:sz w:val="16"/>
        <w:szCs w:val="16"/>
      </w:rPr>
      <w:t>judul</w:t>
    </w:r>
    <w:proofErr w:type="spellEnd"/>
    <w:r>
      <w:rPr>
        <w:rFonts w:ascii="Arial" w:hAnsi="Arial" w:cs="Arial"/>
        <w:color w:val="363435"/>
        <w:sz w:val="16"/>
        <w:szCs w:val="16"/>
      </w:rPr>
      <w:t xml:space="preserve"> </w:t>
    </w:r>
    <w:proofErr w:type="spellStart"/>
    <w:r>
      <w:rPr>
        <w:rFonts w:ascii="Arial" w:hAnsi="Arial" w:cs="Arial"/>
        <w:color w:val="363435"/>
        <w:sz w:val="16"/>
        <w:szCs w:val="16"/>
      </w:rPr>
      <w:t>pendek</w:t>
    </w:r>
    <w:proofErr w:type="spellEnd"/>
    <w:r>
      <w:rPr>
        <w:rFonts w:ascii="Arial" w:hAnsi="Arial" w:cs="Arial"/>
        <w:color w:val="363435"/>
        <w:sz w:val="16"/>
        <w:szCs w:val="16"/>
      </w:rPr>
      <w:t xml:space="preserve"> </w:t>
    </w:r>
    <w:proofErr w:type="spellStart"/>
    <w:r>
      <w:rPr>
        <w:rFonts w:ascii="Arial" w:hAnsi="Arial" w:cs="Arial"/>
        <w:color w:val="363435"/>
        <w:sz w:val="16"/>
        <w:szCs w:val="16"/>
      </w:rPr>
      <w:t>dalama</w:t>
    </w:r>
    <w:proofErr w:type="spellEnd"/>
    <w:r>
      <w:rPr>
        <w:rFonts w:ascii="Arial" w:hAnsi="Arial" w:cs="Arial"/>
        <w:color w:val="363435"/>
        <w:sz w:val="16"/>
        <w:szCs w:val="16"/>
      </w:rPr>
      <w:t xml:space="preserve"> Bahasa Indonesia </w:t>
    </w:r>
    <w:proofErr w:type="spellStart"/>
    <w:r>
      <w:rPr>
        <w:rFonts w:ascii="Arial" w:hAnsi="Arial" w:cs="Arial"/>
        <w:color w:val="363435"/>
        <w:sz w:val="16"/>
        <w:szCs w:val="16"/>
      </w:rPr>
      <w:t>maksimal</w:t>
    </w:r>
    <w:proofErr w:type="spellEnd"/>
    <w:r>
      <w:rPr>
        <w:rFonts w:ascii="Arial" w:hAnsi="Arial" w:cs="Arial"/>
        <w:color w:val="363435"/>
        <w:sz w:val="16"/>
        <w:szCs w:val="16"/>
      </w:rPr>
      <w:t xml:space="preserve"> 140 </w:t>
    </w:r>
    <w:proofErr w:type="spellStart"/>
    <w:r>
      <w:rPr>
        <w:rFonts w:ascii="Arial" w:hAnsi="Arial" w:cs="Arial"/>
        <w:color w:val="363435"/>
        <w:sz w:val="16"/>
        <w:szCs w:val="16"/>
      </w:rPr>
      <w:t>karakter</w:t>
    </w:r>
    <w:proofErr w:type="spellEnd"/>
    <w:r>
      <w:rPr>
        <w:rFonts w:ascii="Arial" w:hAnsi="Arial" w:cs="Arial"/>
        <w:color w:val="363435"/>
        <w:sz w:val="16"/>
        <w:szCs w:val="16"/>
      </w:rPr>
      <w:t xml:space="preserve"> (</w:t>
    </w:r>
    <w:proofErr w:type="spellStart"/>
    <w:r>
      <w:rPr>
        <w:rFonts w:ascii="Arial" w:hAnsi="Arial" w:cs="Arial"/>
        <w:color w:val="363435"/>
        <w:sz w:val="16"/>
        <w:szCs w:val="16"/>
      </w:rPr>
      <w:t>termasuk</w:t>
    </w:r>
    <w:proofErr w:type="spellEnd"/>
    <w:r>
      <w:rPr>
        <w:rFonts w:ascii="Arial" w:hAnsi="Arial" w:cs="Arial"/>
        <w:color w:val="363435"/>
        <w:sz w:val="16"/>
        <w:szCs w:val="16"/>
      </w:rPr>
      <w:t xml:space="preserve"> </w:t>
    </w:r>
    <w:proofErr w:type="spellStart"/>
    <w:r>
      <w:rPr>
        <w:rFonts w:ascii="Arial" w:hAnsi="Arial" w:cs="Arial"/>
        <w:color w:val="363435"/>
        <w:sz w:val="16"/>
        <w:szCs w:val="16"/>
      </w:rPr>
      <w:t>spasi</w:t>
    </w:r>
    <w:proofErr w:type="spellEnd"/>
    <w:r>
      <w:rPr>
        <w:rFonts w:ascii="Arial" w:hAnsi="Arial" w:cs="Arial"/>
        <w:color w:val="363435"/>
        <w:sz w:val="16"/>
        <w:szCs w:val="16"/>
      </w:rPr>
      <w:t>)</w:t>
    </w:r>
  </w:p>
  <w:p w14:paraId="688A1395" w14:textId="77777777" w:rsidR="00CA3C5D" w:rsidRDefault="00CA3C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53F4B"/>
    <w:multiLevelType w:val="hybridMultilevel"/>
    <w:tmpl w:val="2FA89D14"/>
    <w:lvl w:ilvl="0" w:tplc="92D8CE94">
      <w:start w:val="1"/>
      <w:numFmt w:val="lowerLetter"/>
      <w:lvlText w:val="%1."/>
      <w:lvlJc w:val="left"/>
      <w:pPr>
        <w:ind w:left="717" w:hanging="360"/>
      </w:pPr>
      <w:rPr>
        <w:b/>
      </w:rPr>
    </w:lvl>
    <w:lvl w:ilvl="1" w:tplc="04210019" w:tentative="1">
      <w:start w:val="1"/>
      <w:numFmt w:val="lowerLetter"/>
      <w:lvlText w:val="%2."/>
      <w:lvlJc w:val="left"/>
      <w:pPr>
        <w:ind w:left="1437" w:hanging="360"/>
      </w:pPr>
    </w:lvl>
    <w:lvl w:ilvl="2" w:tplc="0421001B" w:tentative="1">
      <w:start w:val="1"/>
      <w:numFmt w:val="lowerRoman"/>
      <w:lvlText w:val="%3."/>
      <w:lvlJc w:val="right"/>
      <w:pPr>
        <w:ind w:left="2157" w:hanging="180"/>
      </w:pPr>
    </w:lvl>
    <w:lvl w:ilvl="3" w:tplc="0421000F" w:tentative="1">
      <w:start w:val="1"/>
      <w:numFmt w:val="decimal"/>
      <w:lvlText w:val="%4."/>
      <w:lvlJc w:val="left"/>
      <w:pPr>
        <w:ind w:left="2877" w:hanging="360"/>
      </w:pPr>
    </w:lvl>
    <w:lvl w:ilvl="4" w:tplc="04210019" w:tentative="1">
      <w:start w:val="1"/>
      <w:numFmt w:val="lowerLetter"/>
      <w:lvlText w:val="%5."/>
      <w:lvlJc w:val="left"/>
      <w:pPr>
        <w:ind w:left="3597" w:hanging="360"/>
      </w:pPr>
    </w:lvl>
    <w:lvl w:ilvl="5" w:tplc="0421001B" w:tentative="1">
      <w:start w:val="1"/>
      <w:numFmt w:val="lowerRoman"/>
      <w:lvlText w:val="%6."/>
      <w:lvlJc w:val="right"/>
      <w:pPr>
        <w:ind w:left="4317" w:hanging="180"/>
      </w:pPr>
    </w:lvl>
    <w:lvl w:ilvl="6" w:tplc="0421000F" w:tentative="1">
      <w:start w:val="1"/>
      <w:numFmt w:val="decimal"/>
      <w:lvlText w:val="%7."/>
      <w:lvlJc w:val="left"/>
      <w:pPr>
        <w:ind w:left="5037" w:hanging="360"/>
      </w:pPr>
    </w:lvl>
    <w:lvl w:ilvl="7" w:tplc="04210019" w:tentative="1">
      <w:start w:val="1"/>
      <w:numFmt w:val="lowerLetter"/>
      <w:lvlText w:val="%8."/>
      <w:lvlJc w:val="left"/>
      <w:pPr>
        <w:ind w:left="5757" w:hanging="360"/>
      </w:pPr>
    </w:lvl>
    <w:lvl w:ilvl="8" w:tplc="0421001B" w:tentative="1">
      <w:start w:val="1"/>
      <w:numFmt w:val="lowerRoman"/>
      <w:lvlText w:val="%9."/>
      <w:lvlJc w:val="right"/>
      <w:pPr>
        <w:ind w:left="6477" w:hanging="180"/>
      </w:pPr>
    </w:lvl>
  </w:abstractNum>
  <w:abstractNum w:abstractNumId="1" w15:restartNumberingAfterBreak="0">
    <w:nsid w:val="08985D93"/>
    <w:multiLevelType w:val="hybridMultilevel"/>
    <w:tmpl w:val="B68EEEF4"/>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CD86C2F"/>
    <w:multiLevelType w:val="hybridMultilevel"/>
    <w:tmpl w:val="B68EEEF4"/>
    <w:lvl w:ilvl="0" w:tplc="926A54AA">
      <w:start w:val="1"/>
      <w:numFmt w:val="decimal"/>
      <w:lvlText w:val="%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139C6B8A"/>
    <w:multiLevelType w:val="hybridMultilevel"/>
    <w:tmpl w:val="2610BAEC"/>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37573CC7"/>
    <w:multiLevelType w:val="hybridMultilevel"/>
    <w:tmpl w:val="8DA8FDB0"/>
    <w:lvl w:ilvl="0" w:tplc="3EF0FF7A">
      <w:numFmt w:val="bullet"/>
      <w:lvlText w:val=""/>
      <w:lvlJc w:val="left"/>
      <w:pPr>
        <w:ind w:left="720" w:hanging="360"/>
      </w:pPr>
      <w:rPr>
        <w:rFonts w:ascii="Symbol" w:eastAsiaTheme="minorHAnsi" w:hAnsi="Symbol" w:cs="Aria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5" w15:restartNumberingAfterBreak="0">
    <w:nsid w:val="39CA43AB"/>
    <w:multiLevelType w:val="hybridMultilevel"/>
    <w:tmpl w:val="35B02186"/>
    <w:lvl w:ilvl="0" w:tplc="87C2933E">
      <w:start w:val="2"/>
      <w:numFmt w:val="bullet"/>
      <w:lvlText w:val="-"/>
      <w:lvlJc w:val="left"/>
      <w:pPr>
        <w:ind w:left="502" w:hanging="360"/>
      </w:pPr>
      <w:rPr>
        <w:rFonts w:ascii="Arial" w:eastAsiaTheme="minorHAnsi" w:hAnsi="Arial" w:cs="Arial" w:hint="default"/>
      </w:rPr>
    </w:lvl>
    <w:lvl w:ilvl="1" w:tplc="38090003" w:tentative="1">
      <w:start w:val="1"/>
      <w:numFmt w:val="bullet"/>
      <w:lvlText w:val="o"/>
      <w:lvlJc w:val="left"/>
      <w:pPr>
        <w:ind w:left="1222" w:hanging="360"/>
      </w:pPr>
      <w:rPr>
        <w:rFonts w:ascii="Courier New" w:hAnsi="Courier New" w:cs="Courier New" w:hint="default"/>
      </w:rPr>
    </w:lvl>
    <w:lvl w:ilvl="2" w:tplc="38090005" w:tentative="1">
      <w:start w:val="1"/>
      <w:numFmt w:val="bullet"/>
      <w:lvlText w:val=""/>
      <w:lvlJc w:val="left"/>
      <w:pPr>
        <w:ind w:left="1942" w:hanging="360"/>
      </w:pPr>
      <w:rPr>
        <w:rFonts w:ascii="Wingdings" w:hAnsi="Wingdings" w:hint="default"/>
      </w:rPr>
    </w:lvl>
    <w:lvl w:ilvl="3" w:tplc="38090001" w:tentative="1">
      <w:start w:val="1"/>
      <w:numFmt w:val="bullet"/>
      <w:lvlText w:val=""/>
      <w:lvlJc w:val="left"/>
      <w:pPr>
        <w:ind w:left="2662" w:hanging="360"/>
      </w:pPr>
      <w:rPr>
        <w:rFonts w:ascii="Symbol" w:hAnsi="Symbol" w:hint="default"/>
      </w:rPr>
    </w:lvl>
    <w:lvl w:ilvl="4" w:tplc="38090003" w:tentative="1">
      <w:start w:val="1"/>
      <w:numFmt w:val="bullet"/>
      <w:lvlText w:val="o"/>
      <w:lvlJc w:val="left"/>
      <w:pPr>
        <w:ind w:left="3382" w:hanging="360"/>
      </w:pPr>
      <w:rPr>
        <w:rFonts w:ascii="Courier New" w:hAnsi="Courier New" w:cs="Courier New" w:hint="default"/>
      </w:rPr>
    </w:lvl>
    <w:lvl w:ilvl="5" w:tplc="38090005" w:tentative="1">
      <w:start w:val="1"/>
      <w:numFmt w:val="bullet"/>
      <w:lvlText w:val=""/>
      <w:lvlJc w:val="left"/>
      <w:pPr>
        <w:ind w:left="4102" w:hanging="360"/>
      </w:pPr>
      <w:rPr>
        <w:rFonts w:ascii="Wingdings" w:hAnsi="Wingdings" w:hint="default"/>
      </w:rPr>
    </w:lvl>
    <w:lvl w:ilvl="6" w:tplc="38090001" w:tentative="1">
      <w:start w:val="1"/>
      <w:numFmt w:val="bullet"/>
      <w:lvlText w:val=""/>
      <w:lvlJc w:val="left"/>
      <w:pPr>
        <w:ind w:left="4822" w:hanging="360"/>
      </w:pPr>
      <w:rPr>
        <w:rFonts w:ascii="Symbol" w:hAnsi="Symbol" w:hint="default"/>
      </w:rPr>
    </w:lvl>
    <w:lvl w:ilvl="7" w:tplc="38090003" w:tentative="1">
      <w:start w:val="1"/>
      <w:numFmt w:val="bullet"/>
      <w:lvlText w:val="o"/>
      <w:lvlJc w:val="left"/>
      <w:pPr>
        <w:ind w:left="5542" w:hanging="360"/>
      </w:pPr>
      <w:rPr>
        <w:rFonts w:ascii="Courier New" w:hAnsi="Courier New" w:cs="Courier New" w:hint="default"/>
      </w:rPr>
    </w:lvl>
    <w:lvl w:ilvl="8" w:tplc="38090005" w:tentative="1">
      <w:start w:val="1"/>
      <w:numFmt w:val="bullet"/>
      <w:lvlText w:val=""/>
      <w:lvlJc w:val="left"/>
      <w:pPr>
        <w:ind w:left="6262" w:hanging="360"/>
      </w:pPr>
      <w:rPr>
        <w:rFonts w:ascii="Wingdings" w:hAnsi="Wingdings" w:hint="default"/>
      </w:rPr>
    </w:lvl>
  </w:abstractNum>
  <w:abstractNum w:abstractNumId="6" w15:restartNumberingAfterBreak="0">
    <w:nsid w:val="4A4E55A8"/>
    <w:multiLevelType w:val="hybridMultilevel"/>
    <w:tmpl w:val="4EC688C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4C13304B"/>
    <w:multiLevelType w:val="hybridMultilevel"/>
    <w:tmpl w:val="CBC4C7CE"/>
    <w:lvl w:ilvl="0" w:tplc="D1C05B8E">
      <w:numFmt w:val="bullet"/>
      <w:lvlText w:val=""/>
      <w:lvlJc w:val="left"/>
      <w:pPr>
        <w:ind w:left="720" w:hanging="360"/>
      </w:pPr>
      <w:rPr>
        <w:rFonts w:ascii="Symbol" w:eastAsiaTheme="minorHAnsi" w:hAnsi="Symbol" w:cs="Arial" w:hint="default"/>
        <w:sz w:val="20"/>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8" w15:restartNumberingAfterBreak="0">
    <w:nsid w:val="59B9685D"/>
    <w:multiLevelType w:val="hybridMultilevel"/>
    <w:tmpl w:val="E5E88EB2"/>
    <w:lvl w:ilvl="0" w:tplc="3B4AF92E">
      <w:start w:val="2"/>
      <w:numFmt w:val="bullet"/>
      <w:lvlText w:val="-"/>
      <w:lvlJc w:val="left"/>
      <w:pPr>
        <w:ind w:left="720" w:hanging="360"/>
      </w:pPr>
      <w:rPr>
        <w:rFonts w:ascii="Times New Roman" w:eastAsiaTheme="minorHAns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9" w15:restartNumberingAfterBreak="0">
    <w:nsid w:val="7BD91636"/>
    <w:multiLevelType w:val="hybridMultilevel"/>
    <w:tmpl w:val="51FC971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7F734220"/>
    <w:multiLevelType w:val="hybridMultilevel"/>
    <w:tmpl w:val="AD9019B8"/>
    <w:lvl w:ilvl="0" w:tplc="1224716C">
      <w:numFmt w:val="bullet"/>
      <w:lvlText w:val=""/>
      <w:lvlJc w:val="left"/>
      <w:pPr>
        <w:ind w:left="720" w:hanging="360"/>
      </w:pPr>
      <w:rPr>
        <w:rFonts w:ascii="Symbol" w:eastAsiaTheme="minorHAnsi" w:hAnsi="Symbol" w:cs="Aria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1" w15:restartNumberingAfterBreak="0">
    <w:nsid w:val="7FC75A2C"/>
    <w:multiLevelType w:val="hybridMultilevel"/>
    <w:tmpl w:val="2092F8C8"/>
    <w:lvl w:ilvl="0" w:tplc="0409000F">
      <w:start w:val="1"/>
      <w:numFmt w:val="decimal"/>
      <w:lvlText w:val="%1."/>
      <w:lvlJc w:val="left"/>
      <w:pPr>
        <w:tabs>
          <w:tab w:val="num" w:pos="4613"/>
        </w:tabs>
        <w:ind w:left="4613"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
  </w:num>
  <w:num w:numId="2">
    <w:abstractNumId w:val="0"/>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6"/>
  </w:num>
  <w:num w:numId="6">
    <w:abstractNumId w:val="8"/>
  </w:num>
  <w:num w:numId="7">
    <w:abstractNumId w:val="2"/>
  </w:num>
  <w:num w:numId="8">
    <w:abstractNumId w:val="4"/>
  </w:num>
  <w:num w:numId="9">
    <w:abstractNumId w:val="7"/>
  </w:num>
  <w:num w:numId="10">
    <w:abstractNumId w:val="5"/>
  </w:num>
  <w:num w:numId="11">
    <w:abstractNumId w:val="10"/>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tLQwNjE1MTQztTQ3NDdW0lEKTi0uzszPAykwqgUAwfeLfywAAAA="/>
  </w:docVars>
  <w:rsids>
    <w:rsidRoot w:val="00063037"/>
    <w:rsid w:val="000164A8"/>
    <w:rsid w:val="00063037"/>
    <w:rsid w:val="00080C55"/>
    <w:rsid w:val="000F6146"/>
    <w:rsid w:val="001155E9"/>
    <w:rsid w:val="00171C31"/>
    <w:rsid w:val="001A3AE6"/>
    <w:rsid w:val="001C5FAD"/>
    <w:rsid w:val="00210F7F"/>
    <w:rsid w:val="002969A4"/>
    <w:rsid w:val="002A29EC"/>
    <w:rsid w:val="002E16B0"/>
    <w:rsid w:val="003754C0"/>
    <w:rsid w:val="003924EE"/>
    <w:rsid w:val="003B3C29"/>
    <w:rsid w:val="003D7ED6"/>
    <w:rsid w:val="00423F5B"/>
    <w:rsid w:val="00466D11"/>
    <w:rsid w:val="004C4038"/>
    <w:rsid w:val="00500B0F"/>
    <w:rsid w:val="005402F2"/>
    <w:rsid w:val="00556E5C"/>
    <w:rsid w:val="005A1036"/>
    <w:rsid w:val="005B279F"/>
    <w:rsid w:val="005E773E"/>
    <w:rsid w:val="005F72EA"/>
    <w:rsid w:val="0067787F"/>
    <w:rsid w:val="006C25CD"/>
    <w:rsid w:val="007660C3"/>
    <w:rsid w:val="007D36F2"/>
    <w:rsid w:val="008018BB"/>
    <w:rsid w:val="00804C00"/>
    <w:rsid w:val="00846DA7"/>
    <w:rsid w:val="0085229C"/>
    <w:rsid w:val="008556D6"/>
    <w:rsid w:val="00881213"/>
    <w:rsid w:val="008E7485"/>
    <w:rsid w:val="00951857"/>
    <w:rsid w:val="00986400"/>
    <w:rsid w:val="00996E75"/>
    <w:rsid w:val="009A0AC3"/>
    <w:rsid w:val="009B1D7F"/>
    <w:rsid w:val="009D3C9E"/>
    <w:rsid w:val="009E0A36"/>
    <w:rsid w:val="00A003D3"/>
    <w:rsid w:val="00A80A3E"/>
    <w:rsid w:val="00A94DE6"/>
    <w:rsid w:val="00A94E64"/>
    <w:rsid w:val="00AD3CB1"/>
    <w:rsid w:val="00B34C3F"/>
    <w:rsid w:val="00B3655F"/>
    <w:rsid w:val="00B80D64"/>
    <w:rsid w:val="00BB5800"/>
    <w:rsid w:val="00BB5989"/>
    <w:rsid w:val="00BD1185"/>
    <w:rsid w:val="00C23649"/>
    <w:rsid w:val="00C32C08"/>
    <w:rsid w:val="00C3615D"/>
    <w:rsid w:val="00C93018"/>
    <w:rsid w:val="00C95777"/>
    <w:rsid w:val="00CA3C5D"/>
    <w:rsid w:val="00CF3E75"/>
    <w:rsid w:val="00D02789"/>
    <w:rsid w:val="00D56172"/>
    <w:rsid w:val="00D56510"/>
    <w:rsid w:val="00D83B27"/>
    <w:rsid w:val="00DA7975"/>
    <w:rsid w:val="00DE70D7"/>
    <w:rsid w:val="00E344E0"/>
    <w:rsid w:val="00E429CC"/>
    <w:rsid w:val="00E7783E"/>
    <w:rsid w:val="00E86508"/>
    <w:rsid w:val="00EB5824"/>
    <w:rsid w:val="00EC49FC"/>
    <w:rsid w:val="00ED7750"/>
    <w:rsid w:val="00F105D1"/>
    <w:rsid w:val="00F31D33"/>
    <w:rsid w:val="00F37B23"/>
    <w:rsid w:val="00F7354B"/>
    <w:rsid w:val="00FC7D44"/>
    <w:rsid w:val="00FE380C"/>
  </w:rsids>
  <m:mathPr>
    <m:mathFont m:val="Cambria Math"/>
    <m:brkBin m:val="before"/>
    <m:brkBinSub m:val="--"/>
    <m:smallFrac m:val="0"/>
    <m:dispDef/>
    <m:lMargin m:val="0"/>
    <m:rMargin m:val="0"/>
    <m:defJc m:val="centerGroup"/>
    <m:wrapIndent m:val="1440"/>
    <m:intLim m:val="subSup"/>
    <m:naryLim m:val="undOvr"/>
  </m:mathPr>
  <w:themeFontLang w:val="en-ID"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44B1F1"/>
  <w15:chartTrackingRefBased/>
  <w15:docId w15:val="{E4D47198-661A-460D-9ED1-A1C6E3924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3037"/>
    <w:rPr>
      <w:rFonts w:ascii="Calibri" w:eastAsia="Malgun Gothic" w:hAnsi="Calibri" w:cs="Times New Roman"/>
      <w:lang w:val="en-ID"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30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3037"/>
    <w:rPr>
      <w:rFonts w:ascii="Calibri" w:eastAsia="Malgun Gothic" w:hAnsi="Calibri" w:cs="Times New Roman"/>
      <w:lang w:val="en-ID" w:eastAsia="ko-KR"/>
    </w:rPr>
  </w:style>
  <w:style w:type="paragraph" w:styleId="Footer">
    <w:name w:val="footer"/>
    <w:basedOn w:val="Normal"/>
    <w:link w:val="FooterChar"/>
    <w:uiPriority w:val="99"/>
    <w:unhideWhenUsed/>
    <w:rsid w:val="000630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3037"/>
    <w:rPr>
      <w:rFonts w:ascii="Calibri" w:eastAsia="Malgun Gothic" w:hAnsi="Calibri" w:cs="Times New Roman"/>
      <w:lang w:val="en-ID" w:eastAsia="ko-KR"/>
    </w:rPr>
  </w:style>
  <w:style w:type="table" w:styleId="TableGrid">
    <w:name w:val="Table Grid"/>
    <w:basedOn w:val="TableNormal"/>
    <w:uiPriority w:val="39"/>
    <w:rsid w:val="00C930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D3C9E"/>
    <w:pPr>
      <w:spacing w:after="0" w:line="360" w:lineRule="auto"/>
      <w:ind w:left="720" w:firstLine="357"/>
      <w:contextualSpacing/>
      <w:jc w:val="both"/>
    </w:pPr>
    <w:rPr>
      <w:rFonts w:eastAsia="Calibri"/>
      <w:lang w:val="id-ID" w:eastAsia="en-US"/>
    </w:rPr>
  </w:style>
  <w:style w:type="character" w:styleId="Hyperlink">
    <w:name w:val="Hyperlink"/>
    <w:basedOn w:val="DefaultParagraphFont"/>
    <w:uiPriority w:val="99"/>
    <w:unhideWhenUsed/>
    <w:rsid w:val="00F105D1"/>
    <w:rPr>
      <w:color w:val="0563C1" w:themeColor="hyperlink"/>
      <w:u w:val="single"/>
    </w:rPr>
  </w:style>
  <w:style w:type="character" w:styleId="CommentReference">
    <w:name w:val="annotation reference"/>
    <w:basedOn w:val="DefaultParagraphFont"/>
    <w:uiPriority w:val="99"/>
    <w:semiHidden/>
    <w:unhideWhenUsed/>
    <w:rsid w:val="007660C3"/>
    <w:rPr>
      <w:sz w:val="16"/>
      <w:szCs w:val="16"/>
    </w:rPr>
  </w:style>
  <w:style w:type="paragraph" w:styleId="CommentText">
    <w:name w:val="annotation text"/>
    <w:basedOn w:val="Normal"/>
    <w:link w:val="CommentTextChar"/>
    <w:uiPriority w:val="99"/>
    <w:unhideWhenUsed/>
    <w:rsid w:val="007660C3"/>
    <w:pPr>
      <w:spacing w:line="240" w:lineRule="auto"/>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rsid w:val="007660C3"/>
    <w:rPr>
      <w:rFonts w:eastAsiaTheme="minorHAnsi"/>
      <w:sz w:val="20"/>
      <w:szCs w:val="20"/>
      <w:lang w:val="en-ID"/>
    </w:rPr>
  </w:style>
  <w:style w:type="paragraph" w:styleId="Caption">
    <w:name w:val="caption"/>
    <w:basedOn w:val="Normal"/>
    <w:next w:val="Normal"/>
    <w:uiPriority w:val="35"/>
    <w:unhideWhenUsed/>
    <w:qFormat/>
    <w:rsid w:val="00E7783E"/>
    <w:pPr>
      <w:spacing w:after="200" w:line="240" w:lineRule="auto"/>
    </w:pPr>
    <w:rPr>
      <w:rFonts w:asciiTheme="minorHAnsi" w:eastAsiaTheme="minorHAnsi" w:hAnsiTheme="minorHAnsi" w:cstheme="minorBidi"/>
      <w:i/>
      <w:iCs/>
      <w:color w:val="44546A" w:themeColor="text2"/>
      <w:sz w:val="18"/>
      <w:szCs w:val="18"/>
      <w:lang w:eastAsia="en-US"/>
    </w:rPr>
  </w:style>
  <w:style w:type="character" w:styleId="UnresolvedMention">
    <w:name w:val="Unresolved Mention"/>
    <w:basedOn w:val="DefaultParagraphFont"/>
    <w:uiPriority w:val="99"/>
    <w:semiHidden/>
    <w:unhideWhenUsed/>
    <w:rsid w:val="00C236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8012278">
      <w:bodyDiv w:val="1"/>
      <w:marLeft w:val="0"/>
      <w:marRight w:val="0"/>
      <w:marTop w:val="0"/>
      <w:marBottom w:val="0"/>
      <w:divBdr>
        <w:top w:val="none" w:sz="0" w:space="0" w:color="auto"/>
        <w:left w:val="none" w:sz="0" w:space="0" w:color="auto"/>
        <w:bottom w:val="none" w:sz="0" w:space="0" w:color="auto"/>
        <w:right w:val="none" w:sz="0" w:space="0" w:color="auto"/>
      </w:divBdr>
    </w:div>
    <w:div w:id="722215514">
      <w:bodyDiv w:val="1"/>
      <w:marLeft w:val="0"/>
      <w:marRight w:val="0"/>
      <w:marTop w:val="0"/>
      <w:marBottom w:val="0"/>
      <w:divBdr>
        <w:top w:val="none" w:sz="0" w:space="0" w:color="auto"/>
        <w:left w:val="none" w:sz="0" w:space="0" w:color="auto"/>
        <w:bottom w:val="none" w:sz="0" w:space="0" w:color="auto"/>
        <w:right w:val="none" w:sz="0" w:space="0" w:color="auto"/>
      </w:divBdr>
    </w:div>
    <w:div w:id="803350122">
      <w:bodyDiv w:val="1"/>
      <w:marLeft w:val="0"/>
      <w:marRight w:val="0"/>
      <w:marTop w:val="0"/>
      <w:marBottom w:val="0"/>
      <w:divBdr>
        <w:top w:val="none" w:sz="0" w:space="0" w:color="auto"/>
        <w:left w:val="none" w:sz="0" w:space="0" w:color="auto"/>
        <w:bottom w:val="none" w:sz="0" w:space="0" w:color="auto"/>
        <w:right w:val="none" w:sz="0" w:space="0" w:color="auto"/>
      </w:divBdr>
    </w:div>
    <w:div w:id="896168366">
      <w:bodyDiv w:val="1"/>
      <w:marLeft w:val="0"/>
      <w:marRight w:val="0"/>
      <w:marTop w:val="0"/>
      <w:marBottom w:val="0"/>
      <w:divBdr>
        <w:top w:val="none" w:sz="0" w:space="0" w:color="auto"/>
        <w:left w:val="none" w:sz="0" w:space="0" w:color="auto"/>
        <w:bottom w:val="none" w:sz="0" w:space="0" w:color="auto"/>
        <w:right w:val="none" w:sz="0" w:space="0" w:color="auto"/>
      </w:divBdr>
    </w:div>
    <w:div w:id="1156873110">
      <w:bodyDiv w:val="1"/>
      <w:marLeft w:val="0"/>
      <w:marRight w:val="0"/>
      <w:marTop w:val="0"/>
      <w:marBottom w:val="0"/>
      <w:divBdr>
        <w:top w:val="none" w:sz="0" w:space="0" w:color="auto"/>
        <w:left w:val="none" w:sz="0" w:space="0" w:color="auto"/>
        <w:bottom w:val="none" w:sz="0" w:space="0" w:color="auto"/>
        <w:right w:val="none" w:sz="0" w:space="0" w:color="auto"/>
      </w:divBdr>
    </w:div>
    <w:div w:id="1318801747">
      <w:bodyDiv w:val="1"/>
      <w:marLeft w:val="0"/>
      <w:marRight w:val="0"/>
      <w:marTop w:val="0"/>
      <w:marBottom w:val="0"/>
      <w:divBdr>
        <w:top w:val="none" w:sz="0" w:space="0" w:color="auto"/>
        <w:left w:val="none" w:sz="0" w:space="0" w:color="auto"/>
        <w:bottom w:val="none" w:sz="0" w:space="0" w:color="auto"/>
        <w:right w:val="none" w:sz="0" w:space="0" w:color="auto"/>
      </w:divBdr>
    </w:div>
    <w:div w:id="1372808487">
      <w:bodyDiv w:val="1"/>
      <w:marLeft w:val="0"/>
      <w:marRight w:val="0"/>
      <w:marTop w:val="0"/>
      <w:marBottom w:val="0"/>
      <w:divBdr>
        <w:top w:val="none" w:sz="0" w:space="0" w:color="auto"/>
        <w:left w:val="none" w:sz="0" w:space="0" w:color="auto"/>
        <w:bottom w:val="none" w:sz="0" w:space="0" w:color="auto"/>
        <w:right w:val="none" w:sz="0" w:space="0" w:color="auto"/>
      </w:divBdr>
    </w:div>
    <w:div w:id="1396855230">
      <w:bodyDiv w:val="1"/>
      <w:marLeft w:val="0"/>
      <w:marRight w:val="0"/>
      <w:marTop w:val="0"/>
      <w:marBottom w:val="0"/>
      <w:divBdr>
        <w:top w:val="none" w:sz="0" w:space="0" w:color="auto"/>
        <w:left w:val="none" w:sz="0" w:space="0" w:color="auto"/>
        <w:bottom w:val="none" w:sz="0" w:space="0" w:color="auto"/>
        <w:right w:val="none" w:sz="0" w:space="0" w:color="auto"/>
      </w:divBdr>
    </w:div>
    <w:div w:id="1399671334">
      <w:bodyDiv w:val="1"/>
      <w:marLeft w:val="0"/>
      <w:marRight w:val="0"/>
      <w:marTop w:val="0"/>
      <w:marBottom w:val="0"/>
      <w:divBdr>
        <w:top w:val="none" w:sz="0" w:space="0" w:color="auto"/>
        <w:left w:val="none" w:sz="0" w:space="0" w:color="auto"/>
        <w:bottom w:val="none" w:sz="0" w:space="0" w:color="auto"/>
        <w:right w:val="none" w:sz="0" w:space="0" w:color="auto"/>
      </w:divBdr>
    </w:div>
    <w:div w:id="1532692701">
      <w:bodyDiv w:val="1"/>
      <w:marLeft w:val="0"/>
      <w:marRight w:val="0"/>
      <w:marTop w:val="0"/>
      <w:marBottom w:val="0"/>
      <w:divBdr>
        <w:top w:val="none" w:sz="0" w:space="0" w:color="auto"/>
        <w:left w:val="none" w:sz="0" w:space="0" w:color="auto"/>
        <w:bottom w:val="none" w:sz="0" w:space="0" w:color="auto"/>
        <w:right w:val="none" w:sz="0" w:space="0" w:color="auto"/>
      </w:divBdr>
    </w:div>
    <w:div w:id="1776095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orcid.org/0000-0001-7861-4369" TargetMode="External"/><Relationship Id="rId2" Type="http://schemas.openxmlformats.org/officeDocument/2006/relationships/numbering" Target="numbering.xml"/><Relationship Id="rId16" Type="http://schemas.openxmlformats.org/officeDocument/2006/relationships/hyperlink" Target="https://orcid.org/0000-0002-6976-9024"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orcid.org/0000-0001-9960-7547"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creativecommons.org/licenses/by-nc/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71F212-76B7-4ADA-8B49-629E616DA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9</Pages>
  <Words>35160</Words>
  <Characters>200418</Characters>
  <Application>Microsoft Office Word</Application>
  <DocSecurity>0</DocSecurity>
  <Lines>1670</Lines>
  <Paragraphs>470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Yolanda Handayani</dc:creator>
  <cp:keywords/>
  <dc:description/>
  <cp:lastModifiedBy>Sarah Almira</cp:lastModifiedBy>
  <cp:revision>2</cp:revision>
  <cp:lastPrinted>2022-06-16T07:22:00Z</cp:lastPrinted>
  <dcterms:created xsi:type="dcterms:W3CDTF">2023-05-06T04:57:00Z</dcterms:created>
  <dcterms:modified xsi:type="dcterms:W3CDTF">2023-05-06T04:57:00Z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a7b57272-24a1-38b9-b2be-d122a893b4ba</vt:lpwstr>
  </property>
  <property fmtid="{D5CDD505-2E9C-101B-9397-08002B2CF9AE}" pid="4" name="Mendeley Citation Style_1">
    <vt:lpwstr>http://www.zotero.org/styles/american-medical-association</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